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1599E" w14:textId="1E55D90A" w:rsidR="00677F60" w:rsidRPr="008872EC" w:rsidRDefault="00677F60" w:rsidP="00CF3BDB">
      <w:pPr>
        <w:jc w:val="both"/>
        <w:rPr>
          <w:rFonts w:ascii="Segoe UI" w:hAnsi="Segoe UI" w:cs="Segoe UI"/>
          <w:sz w:val="14"/>
          <w:szCs w:val="16"/>
        </w:rPr>
      </w:pPr>
    </w:p>
    <w:p w14:paraId="7FCD2913" w14:textId="2AEC5C48" w:rsidR="004469A7" w:rsidRDefault="003D6341" w:rsidP="00680D0F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  <w:r>
        <w:rPr>
          <w:rFonts w:ascii="Segoe UI" w:hAnsi="Segoe UI" w:cs="Segoe UI"/>
          <w:b/>
          <w:bCs/>
          <w:iCs/>
          <w:sz w:val="16"/>
          <w:szCs w:val="16"/>
        </w:rPr>
        <w:t xml:space="preserve">Załącznik nr </w:t>
      </w:r>
      <w:r w:rsidR="00804814">
        <w:rPr>
          <w:rFonts w:ascii="Segoe UI" w:hAnsi="Segoe UI" w:cs="Segoe UI"/>
          <w:b/>
          <w:bCs/>
          <w:iCs/>
          <w:sz w:val="16"/>
          <w:szCs w:val="16"/>
        </w:rPr>
        <w:t>8</w:t>
      </w:r>
      <w:r w:rsidR="004469A7">
        <w:rPr>
          <w:rFonts w:ascii="Segoe UI" w:hAnsi="Segoe UI" w:cs="Segoe UI"/>
          <w:b/>
          <w:bCs/>
          <w:iCs/>
          <w:sz w:val="16"/>
          <w:szCs w:val="16"/>
        </w:rPr>
        <w:t xml:space="preserve"> do SIWZ</w:t>
      </w:r>
    </w:p>
    <w:p w14:paraId="7673E5AE" w14:textId="77777777" w:rsidR="004469A7" w:rsidRDefault="004469A7" w:rsidP="00680D0F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</w:p>
    <w:p w14:paraId="041D98D7" w14:textId="77777777" w:rsidR="004469A7" w:rsidRDefault="004469A7" w:rsidP="00680D0F">
      <w:pPr>
        <w:tabs>
          <w:tab w:val="left" w:pos="567"/>
        </w:tabs>
        <w:spacing w:after="120"/>
        <w:jc w:val="both"/>
        <w:rPr>
          <w:rFonts w:ascii="Segoe UI" w:hAnsi="Segoe UI" w:cs="Segoe UI"/>
          <w:b/>
          <w:bCs/>
          <w:iCs/>
          <w:sz w:val="16"/>
          <w:szCs w:val="16"/>
        </w:rPr>
      </w:pPr>
    </w:p>
    <w:p w14:paraId="5AB7C0C5" w14:textId="77777777" w:rsidR="00014B64" w:rsidRDefault="00014B64" w:rsidP="00014B64"/>
    <w:p w14:paraId="215CD114" w14:textId="0AAF1627" w:rsidR="00833A52" w:rsidRPr="00A57B97" w:rsidRDefault="00014B64" w:rsidP="00014B64">
      <w:pPr>
        <w:pStyle w:val="Nagwek2"/>
        <w:spacing w:before="0" w:after="120"/>
        <w:jc w:val="center"/>
        <w:rPr>
          <w:rFonts w:ascii="Trajan Pro" w:hAnsi="Trajan Pro" w:cs="Tahoma"/>
          <w:i w:val="0"/>
          <w:sz w:val="24"/>
          <w:szCs w:val="24"/>
        </w:rPr>
      </w:pPr>
      <w:r w:rsidRPr="00A57B97">
        <w:rPr>
          <w:rFonts w:ascii="Trajan Pro" w:hAnsi="Trajan Pro" w:cs="Tahoma"/>
          <w:i w:val="0"/>
          <w:sz w:val="24"/>
          <w:szCs w:val="24"/>
        </w:rPr>
        <w:t>OPIS TECHNICZNY</w:t>
      </w:r>
      <w:r w:rsidR="00833A52" w:rsidRPr="00A57B97">
        <w:rPr>
          <w:rFonts w:ascii="Trajan Pro" w:hAnsi="Trajan Pro" w:cs="Tahoma"/>
          <w:i w:val="0"/>
          <w:sz w:val="24"/>
          <w:szCs w:val="24"/>
        </w:rPr>
        <w:t xml:space="preserve"> </w:t>
      </w:r>
    </w:p>
    <w:p w14:paraId="6100710D" w14:textId="77777777" w:rsidR="00014B64" w:rsidRPr="00A57B97" w:rsidRDefault="00833A52" w:rsidP="00014B64">
      <w:pPr>
        <w:pStyle w:val="Nagwek2"/>
        <w:spacing w:before="0" w:after="120"/>
        <w:jc w:val="center"/>
        <w:rPr>
          <w:rFonts w:ascii="Trajan Pro" w:hAnsi="Trajan Pro" w:cs="Tahoma"/>
          <w:i w:val="0"/>
          <w:sz w:val="24"/>
          <w:szCs w:val="24"/>
        </w:rPr>
      </w:pPr>
      <w:r w:rsidRPr="00A57B97">
        <w:rPr>
          <w:rFonts w:ascii="Trajan Pro" w:hAnsi="Trajan Pro" w:cs="Tahoma"/>
          <w:i w:val="0"/>
          <w:sz w:val="24"/>
          <w:szCs w:val="24"/>
        </w:rPr>
        <w:t xml:space="preserve">OFEROWANYCH URZĄDZEŃ </w:t>
      </w:r>
    </w:p>
    <w:p w14:paraId="55B33694" w14:textId="77777777" w:rsidR="00014B64" w:rsidRPr="00A57B97" w:rsidRDefault="00014B64" w:rsidP="00014B64">
      <w:pPr>
        <w:rPr>
          <w:b/>
        </w:rPr>
      </w:pPr>
    </w:p>
    <w:p w14:paraId="15342E60" w14:textId="0B4B6A90" w:rsidR="00014B64" w:rsidRDefault="00033EB4" w:rsidP="00033EB4">
      <w:pPr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Dostawę, instalację</w:t>
      </w:r>
      <w:r w:rsidRPr="00054ADD">
        <w:rPr>
          <w:rFonts w:ascii="Segoe UI" w:hAnsi="Segoe UI" w:cs="Segoe UI"/>
          <w:b/>
          <w:sz w:val="16"/>
          <w:szCs w:val="16"/>
        </w:rPr>
        <w:t xml:space="preserve"> i uruchomienie infra</w:t>
      </w:r>
      <w:r>
        <w:rPr>
          <w:rFonts w:ascii="Segoe UI" w:hAnsi="Segoe UI" w:cs="Segoe UI"/>
          <w:b/>
          <w:sz w:val="16"/>
          <w:szCs w:val="16"/>
        </w:rPr>
        <w:t>struktury teleinformatycznej na </w:t>
      </w:r>
      <w:r w:rsidRPr="00054ADD">
        <w:rPr>
          <w:rFonts w:ascii="Segoe UI" w:hAnsi="Segoe UI" w:cs="Segoe UI"/>
          <w:b/>
          <w:sz w:val="16"/>
          <w:szCs w:val="16"/>
        </w:rPr>
        <w:t>potrzeby projektu CENAGIS</w:t>
      </w:r>
      <w:r>
        <w:rPr>
          <w:rFonts w:ascii="Segoe UI" w:hAnsi="Segoe UI" w:cs="Segoe UI"/>
          <w:b/>
          <w:sz w:val="16"/>
          <w:szCs w:val="16"/>
        </w:rPr>
        <w:t xml:space="preserve">, </w:t>
      </w:r>
      <w:r w:rsidRPr="00054ADD">
        <w:rPr>
          <w:rFonts w:ascii="Segoe UI" w:hAnsi="Segoe UI" w:cs="Segoe UI"/>
          <w:b/>
          <w:sz w:val="16"/>
          <w:szCs w:val="16"/>
        </w:rPr>
        <w:t>Nr sprawy: CI.ZP.261.16.2019</w:t>
      </w:r>
    </w:p>
    <w:p w14:paraId="6743DC98" w14:textId="77777777" w:rsidR="00033EB4" w:rsidRDefault="00033EB4" w:rsidP="00033EB4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31729B98" w14:textId="77777777" w:rsidR="00033EB4" w:rsidRPr="00A57B97" w:rsidRDefault="00033EB4" w:rsidP="00033EB4">
      <w:pPr>
        <w:jc w:val="center"/>
        <w:rPr>
          <w:b/>
        </w:rPr>
      </w:pPr>
    </w:p>
    <w:p w14:paraId="39A1ECBA" w14:textId="140365D4" w:rsidR="00F91ACA" w:rsidRDefault="00F91ACA" w:rsidP="00014B64">
      <w:pPr>
        <w:rPr>
          <w:b/>
        </w:rPr>
      </w:pPr>
    </w:p>
    <w:p w14:paraId="53B39918" w14:textId="32A4EE89" w:rsidR="001A6973" w:rsidRDefault="00F91ACA" w:rsidP="00014B64">
      <w:pPr>
        <w:rPr>
          <w:rFonts w:ascii="Calibri" w:hAnsi="Calibri" w:cs="Calibri"/>
          <w:color w:val="000000"/>
        </w:rPr>
      </w:pPr>
      <w:r w:rsidRPr="00B2018E">
        <w:rPr>
          <w:rFonts w:ascii="Calibri" w:hAnsi="Calibri" w:cs="Calibri"/>
          <w:color w:val="000000"/>
        </w:rPr>
        <w:t xml:space="preserve">Serwer typ 1 (kod SRT1) – 19 </w:t>
      </w:r>
      <w:proofErr w:type="spellStart"/>
      <w:r w:rsidRPr="00B2018E">
        <w:rPr>
          <w:rFonts w:ascii="Calibri" w:hAnsi="Calibri" w:cs="Calibri"/>
          <w:color w:val="000000"/>
        </w:rPr>
        <w:t>szt</w:t>
      </w:r>
      <w:proofErr w:type="spellEnd"/>
    </w:p>
    <w:tbl>
      <w:tblPr>
        <w:tblpPr w:leftFromText="141" w:rightFromText="141" w:vertAnchor="text" w:tblpX="7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419"/>
        <w:gridCol w:w="4703"/>
        <w:gridCol w:w="2544"/>
      </w:tblGrid>
      <w:tr w:rsidR="00F91ACA" w:rsidRPr="00B2018E" w14:paraId="4121E2E3" w14:textId="00FB67B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7B72465" w14:textId="77777777" w:rsidR="00F91ACA" w:rsidRPr="00B2018E" w:rsidRDefault="00F91ACA" w:rsidP="00791250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Hlk25753035"/>
            <w:r w:rsidRPr="00B2018E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FC0777" w14:textId="77777777" w:rsidR="00F91ACA" w:rsidRPr="00B2018E" w:rsidRDefault="00F91ACA" w:rsidP="001A697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18E">
              <w:rPr>
                <w:rFonts w:ascii="Calibri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B732BA" w14:textId="7EEEC267" w:rsidR="00F91ACA" w:rsidRPr="00B2018E" w:rsidRDefault="00F91ACA" w:rsidP="001A69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6231B" w14:textId="28EBA45F" w:rsidR="00F91ACA" w:rsidRPr="00B2018E" w:rsidRDefault="008E60A5" w:rsidP="001A69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8E60A5" w:rsidRPr="00B2018E" w14:paraId="2F7D375E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20B61" w14:textId="77777777" w:rsidR="008E60A5" w:rsidRPr="00B2018E" w:rsidRDefault="008E60A5" w:rsidP="001A6973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4082" w14:textId="122D89C4" w:rsidR="008E60A5" w:rsidRPr="00B2018E" w:rsidRDefault="008E60A5" w:rsidP="001A6973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producenta 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0F06" w14:textId="77777777" w:rsidR="008E60A5" w:rsidRPr="00B2018E" w:rsidRDefault="008E60A5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51E6B419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9704" w14:textId="77777777" w:rsidR="008E60A5" w:rsidRPr="00B2018E" w:rsidRDefault="008E60A5" w:rsidP="001A6973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3411" w14:textId="2D2A8B4A" w:rsidR="008E60A5" w:rsidRPr="00B2018E" w:rsidRDefault="008E60A5" w:rsidP="001A6973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9F08" w14:textId="77777777" w:rsidR="008E60A5" w:rsidRPr="00B2018E" w:rsidRDefault="008E60A5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7CA0A8CA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9596E" w14:textId="1986BE98" w:rsidR="00F91ACA" w:rsidRPr="00791250" w:rsidRDefault="00F91ACA" w:rsidP="001A6973">
            <w:pPr>
              <w:pStyle w:val="Tabela"/>
              <w:jc w:val="center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D391" w14:textId="410A0C0D" w:rsidR="00F91ACA" w:rsidRPr="00791250" w:rsidRDefault="00F91ACA" w:rsidP="001A6973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05DF" w14:textId="498C60E0" w:rsidR="00F91ACA" w:rsidRPr="00791250" w:rsidRDefault="00F91ACA" w:rsidP="001A6973">
            <w:pPr>
              <w:pStyle w:val="Tabela"/>
              <w:jc w:val="both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Wymagany przez </w:t>
            </w:r>
            <w:proofErr w:type="spellStart"/>
            <w:r w:rsidRPr="00791250">
              <w:rPr>
                <w:rFonts w:ascii="Calibri" w:hAnsi="Calibri" w:cs="Calibri"/>
                <w:b/>
                <w:bCs/>
              </w:rPr>
              <w:t>Zamawiajacego</w:t>
            </w:r>
            <w:proofErr w:type="spellEnd"/>
            <w:r w:rsidRPr="00791250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2E53A" w14:textId="506AE070" w:rsidR="00F91ACA" w:rsidRPr="00791250" w:rsidRDefault="00F91ACA" w:rsidP="00791250">
            <w:pPr>
              <w:pStyle w:val="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</w:t>
            </w:r>
            <w:r w:rsidR="008F4D3F">
              <w:rPr>
                <w:rFonts w:ascii="Calibri" w:hAnsi="Calibri" w:cs="Calibri"/>
                <w:b/>
                <w:bCs/>
              </w:rPr>
              <w:t xml:space="preserve">) </w:t>
            </w:r>
          </w:p>
        </w:tc>
      </w:tr>
      <w:tr w:rsidR="00F91ACA" w:rsidRPr="00B2018E" w14:paraId="3AB852D7" w14:textId="173D9DED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E5B9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BA15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833B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typu RACK 19 cali 2U o głębokości nie więcej niż 80 cm (bez składanego </w:t>
            </w:r>
            <w:proofErr w:type="spellStart"/>
            <w:r w:rsidRPr="00B2018E">
              <w:rPr>
                <w:rFonts w:ascii="Calibri" w:hAnsi="Calibri" w:cs="Calibri"/>
              </w:rPr>
              <w:t>organizera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kable), umożliwiająca instalację minimum 8 dysków twardych 2.5” lub 3.5” oraz 2 dysków SSD i minimum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w obudowie serwera. Obudowa przeznaczona do instalacji kart GPU. Obudowa ma zawierać wszystkie elementy niezbędne do zamontowania serwera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B2018E">
              <w:rPr>
                <w:rFonts w:ascii="Calibri" w:hAnsi="Calibri" w:cs="Calibri"/>
              </w:rPr>
              <w:t>organizer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 umożliwiający wysunięcie serwera bez demontażu okablowania umożliwiający wysunięcie serwera bez demontażu okablowania.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473E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54F11F9E" w14:textId="0419ED9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C4DE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4C6C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818F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Parametry dla pojedynczego procesora: ilość rdzeni minimum 16, taktowanie bazowe zegara 2.1 GHz, pamięć Cache 20 MB, współczynnik TDP nie więcej niż 110W. </w:t>
            </w:r>
          </w:p>
          <w:p w14:paraId="183218E1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1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 xml:space="preserve">, aktualnych na dzień przygotowywania oferty, potwierdzających spełnienie warunku osiąganych wyników w dniu wydruku. Wydruki </w:t>
            </w:r>
            <w:r w:rsidRPr="00B2018E">
              <w:rPr>
                <w:rFonts w:ascii="Calibri" w:hAnsi="Calibri" w:cs="Calibri"/>
              </w:rPr>
              <w:lastRenderedPageBreak/>
              <w:t>muszą zawierać nazwę strony internetowej i datę wydruku.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B978F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6A94CDE3" w14:textId="44B2388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CCDC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F34E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D9F1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384 GB DDR4 RDIMM 2400MT/s, w 12 modułach po 32 GB RAM każdy, 12 slotów musi pozostać nieobsadzone do dalszej rozbudowy.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BA1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1ACA" w:rsidRPr="00B2018E" w14:paraId="251C3BB8" w14:textId="1BDDD3A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6769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2133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9D9D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CFE3D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1419A346" w14:textId="158244D4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BD7B6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4119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5013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7244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1ACA" w:rsidRPr="00B2018E" w14:paraId="0D9566D7" w14:textId="5E567DA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7B03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FFFA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E426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Zainstalowane: minimum 8 dysków twardych SAS3, których łączna surowa pojemność RAW wyniesie nie mniej niż 64 TB; minimum 2 dyski SSD z interfejsem SATA lub M.2 o pojemności minimum 240 GB każdy;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Mixed-</w:t>
            </w:r>
            <w:proofErr w:type="spellStart"/>
            <w:r w:rsidRPr="00B2018E">
              <w:rPr>
                <w:rFonts w:ascii="Calibri" w:hAnsi="Calibri" w:cs="Calibri"/>
              </w:rPr>
              <w:t>Use</w:t>
            </w:r>
            <w:proofErr w:type="spellEnd"/>
            <w:r w:rsidRPr="00B2018E">
              <w:rPr>
                <w:rFonts w:ascii="Calibri" w:hAnsi="Calibri" w:cs="Calibri"/>
              </w:rPr>
              <w:t xml:space="preserve"> (DWPD = 3o pojemności nie mniejszej niż 1.6 TB oraz o parametrach użytkowych: Odczyt: 1800 MB/s, Zapis: 1800 MB/s. Zamawiający nie dopuszcza osiągnięcia minimalnej ilości dysków przez zastosowanie zewnętrznej obudowy na dyski i podłączonej do serwera.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01D5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0C338AD5" w14:textId="61F313C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0233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2BEE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CC21" w14:textId="77777777" w:rsidR="00E54C60" w:rsidRPr="00CF3BDB" w:rsidRDefault="00E54C60" w:rsidP="00CF3BDB">
            <w:pPr>
              <w:adjustRightInd w:val="0"/>
              <w:jc w:val="both"/>
              <w:rPr>
                <w:rFonts w:ascii="Calibri" w:eastAsia="CIDFont+F2" w:hAnsi="Calibri" w:cs="Calibri"/>
              </w:rPr>
            </w:pPr>
            <w:r w:rsidRPr="00CF3BDB">
              <w:rPr>
                <w:rFonts w:ascii="Calibri" w:eastAsia="CIDFont+F2" w:hAnsi="Calibri" w:cs="Calibri"/>
              </w:rPr>
              <w:t>Minimum jeden kontroler dyskowy umożliwiający obsługę zestawu 8 dysków twardych SAS w trybie HBA/JBOD; drugi kontroler dyskowy obsługujący zestaw 2 dysków SSD w trybie RAID1.</w:t>
            </w:r>
          </w:p>
          <w:p w14:paraId="1A6E154A" w14:textId="141C8316" w:rsidR="00F91ACA" w:rsidRPr="00B2018E" w:rsidRDefault="00E54C60" w:rsidP="00CF3BDB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CF3BDB">
              <w:rPr>
                <w:rFonts w:ascii="Calibri" w:eastAsia="CIDFont+F2" w:hAnsi="Calibri" w:cs="Calibri"/>
              </w:rPr>
              <w:t>Dopuszcza się zastosowanie jednego kontrolera dyskowego obsługującego dyski SAS w trybie HBA/JBOD oraz dyski SSD w trybie RAID1 pod warunkiem, iż oba tryby HBA/JBOD i RAID1 będą mogły pracować równolegle przy uwzględnieniu pełnej obsady dysków w serwerze (wypełnieniu wszystkich wnęk na dyski w serwerze).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9C8FA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5FE24FC9" w14:textId="3AAFEDF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C3C7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7E3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C98E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Minimum 2-porty Ethernet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RJ45 oraz minimum 4-porty Ethernet 10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SFP+ wraz z modułami optycznymi </w:t>
            </w:r>
            <w:proofErr w:type="spellStart"/>
            <w:r w:rsidRPr="00B2018E">
              <w:rPr>
                <w:rFonts w:ascii="Calibri" w:hAnsi="Calibri" w:cs="Calibri"/>
              </w:rPr>
              <w:t>multimode</w:t>
            </w:r>
            <w:proofErr w:type="spellEnd"/>
            <w:r w:rsidRPr="00B2018E">
              <w:rPr>
                <w:rFonts w:ascii="Calibri" w:hAnsi="Calibri" w:cs="Calibri"/>
              </w:rPr>
              <w:t xml:space="preserve"> 10G BASE-SR-LC. Wymagane interfejsy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nie mogą być realizowane przez zastosowanie dodatkowej karty rozszerzeń </w:t>
            </w:r>
            <w:proofErr w:type="spellStart"/>
            <w:r w:rsidRPr="00B2018E">
              <w:rPr>
                <w:rFonts w:ascii="Calibri" w:hAnsi="Calibri" w:cs="Calibri"/>
              </w:rPr>
              <w:t>PCIe</w:t>
            </w:r>
            <w:proofErr w:type="spellEnd"/>
            <w:r w:rsidRPr="00B2018E">
              <w:rPr>
                <w:rFonts w:ascii="Calibri" w:hAnsi="Calibri" w:cs="Calibri"/>
              </w:rPr>
              <w:t xml:space="preserve"> lub przejściówkę USB.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82F90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6FA83C92" w14:textId="0E556834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BADF6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64F9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D8C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Wolne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rozszerzeń: minimum 1-slot PCI-Express 3.0 x16 (FH 10,5”), minimum 3-sloty PCI-Express 3.0 x8 (FH 10,5”).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B51E7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5C3B7E30" w14:textId="64D201E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AFA4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F122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74EE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E5D7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073D9F5D" w14:textId="7C414AA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EC53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2AC8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Obsługa kart GPU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1398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Oferowany serwer ma mieć możliwość zainstalowania</w:t>
            </w:r>
            <w:r w:rsidRPr="00B2018E" w:rsidDel="00E12C08">
              <w:rPr>
                <w:rFonts w:ascii="Calibri" w:hAnsi="Calibri" w:cs="Calibri"/>
              </w:rPr>
              <w:t xml:space="preserve"> </w:t>
            </w:r>
            <w:r w:rsidRPr="00B2018E">
              <w:rPr>
                <w:rFonts w:ascii="Calibri" w:hAnsi="Calibri" w:cs="Calibri"/>
              </w:rPr>
              <w:t xml:space="preserve">minimum dwóch kart GPU NVIDIA Tesla V100 32GB lub czterech kart GPU NVIDIA Tesla T4. Możliwość instalacji wymienionych kart musi być potwierdzona przez NVIDIA, a platforma serwerowa musi się znajdować na liście kompatybilności NVIDIA GPU Server </w:t>
            </w:r>
            <w:proofErr w:type="spellStart"/>
            <w:r w:rsidRPr="00B2018E">
              <w:rPr>
                <w:rFonts w:ascii="Calibri" w:hAnsi="Calibri" w:cs="Calibri"/>
              </w:rPr>
              <w:t>Catalog</w:t>
            </w:r>
            <w:proofErr w:type="spellEnd"/>
            <w:r w:rsidRPr="00B2018E">
              <w:rPr>
                <w:rFonts w:ascii="Calibri" w:hAnsi="Calibri" w:cs="Calibri"/>
              </w:rPr>
              <w:t xml:space="preserve">. Zamawiający wymaga złożenia wraz z ofertą wydruku bezpośrednio ze strony </w:t>
            </w:r>
            <w:hyperlink r:id="rId12" w:history="1">
              <w:r w:rsidRPr="00B2018E">
                <w:rPr>
                  <w:rStyle w:val="Hipercze"/>
                  <w:rFonts w:ascii="Calibri" w:hAnsi="Calibri" w:cs="Calibri"/>
                </w:rPr>
                <w:t>www.nvidia.com</w:t>
              </w:r>
            </w:hyperlink>
            <w:r w:rsidRPr="00B2018E">
              <w:rPr>
                <w:rFonts w:ascii="Calibri" w:hAnsi="Calibri" w:cs="Calibri"/>
              </w:rPr>
              <w:t xml:space="preserve"> potwierdzającego, że oferowany serwer spełnia </w:t>
            </w:r>
            <w:r w:rsidRPr="00B2018E">
              <w:rPr>
                <w:rFonts w:ascii="Calibri" w:hAnsi="Calibri" w:cs="Calibri"/>
              </w:rPr>
              <w:lastRenderedPageBreak/>
              <w:t xml:space="preserve">powyższy warunek. Wydruk musi zawierać nazwę strony internetowej i datę wydruku.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2243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</w:tbl>
    <w:p w14:paraId="28C5935E" w14:textId="77777777" w:rsidR="00CD2421" w:rsidRDefault="00CD2421">
      <w:bookmarkStart w:id="1" w:name="_GoBack"/>
      <w:bookmarkEnd w:id="1"/>
      <w:r>
        <w:br w:type="page"/>
      </w:r>
    </w:p>
    <w:tbl>
      <w:tblPr>
        <w:tblpPr w:leftFromText="141" w:rightFromText="141" w:vertAnchor="text" w:tblpX="7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419"/>
        <w:gridCol w:w="4703"/>
        <w:gridCol w:w="2544"/>
      </w:tblGrid>
      <w:tr w:rsidR="00F91ACA" w:rsidRPr="00B2018E" w14:paraId="4A140FB4" w14:textId="1E6161B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70E6" w14:textId="2F6AA195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17A6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0AF4" w14:textId="350760B3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dostosowanej do wymaganego pełnego wyposażenia sprzętowego serwera, w tym wymaganej ilości kart GPU, minimum 900W typu Hot-Plug, zapewniających redundancję zasilania. Zasilacze posiadające sprawność minimum 94% z certyfikatem Platinum. Awaria jednego z zasilaczy</w:t>
            </w:r>
            <w:r w:rsidR="00277AB2">
              <w:rPr>
                <w:rFonts w:ascii="Calibri" w:hAnsi="Calibri" w:cs="Calibri"/>
              </w:rPr>
              <w:t xml:space="preserve"> </w:t>
            </w:r>
            <w:r w:rsidRPr="00B2018E">
              <w:rPr>
                <w:rFonts w:ascii="Calibri" w:hAnsi="Calibri" w:cs="Calibri"/>
              </w:rPr>
              <w:t xml:space="preserve"> nie może pogarszać warunków pracy i wydajności serwera (pełna redundancja sprzętowa).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DBF29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1D9C28FC" w14:textId="73CB450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36CA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F1C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0ABA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Calibri Light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44C80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2576F950" w14:textId="0397A97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13DB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76E6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3431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428BFF16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5C255958" w14:textId="214D09F6" w:rsidR="00BF6F5F" w:rsidRPr="00754789" w:rsidRDefault="00F91ACA" w:rsidP="00CF3BDB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325D1D8D" w14:textId="24DD8C21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zdalny dostęp do graficznego interfejsu Web modułu zarządzającego i interfejsu CLI ze wsparciem dla szyfrowania połączeń wraz z autentykacją i autoryzacją użytkownika;</w:t>
            </w:r>
          </w:p>
          <w:p w14:paraId="39437AC5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6CC9BB85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122BC2FF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33E476D8" w14:textId="77777777" w:rsidR="00F91ACA" w:rsidRPr="00B2018E" w:rsidRDefault="00F91ACA" w:rsidP="00791250">
            <w:pPr>
              <w:pStyle w:val="Tabela"/>
              <w:numPr>
                <w:ilvl w:val="0"/>
                <w:numId w:val="71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5EB01DE0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BE67B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1FCD05B2" w14:textId="36D5F0C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2ADB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07A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4677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1B72A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</w:tbl>
    <w:p w14:paraId="7EA49608" w14:textId="77777777" w:rsidR="00CD2421" w:rsidRDefault="00CD2421">
      <w:r>
        <w:br w:type="page"/>
      </w:r>
    </w:p>
    <w:tbl>
      <w:tblPr>
        <w:tblpPr w:leftFromText="141" w:rightFromText="141" w:vertAnchor="text" w:tblpX="7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419"/>
        <w:gridCol w:w="4703"/>
        <w:gridCol w:w="2544"/>
      </w:tblGrid>
      <w:tr w:rsidR="00F91ACA" w:rsidRPr="00B2018E" w14:paraId="07338BF0" w14:textId="335C8FB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603590" w14:textId="3EB34681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9C1E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1DAF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</w:t>
            </w:r>
          </w:p>
          <w:p w14:paraId="64B4CD44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12D15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1ACA" w:rsidRPr="00B2018E" w14:paraId="608DD981" w14:textId="252B1F73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8C2EAF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C7C4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7C07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247B0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1ACA" w:rsidRPr="00B2018E" w14:paraId="3AC28CCB" w14:textId="0F64DFCD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E1636" w14:textId="77777777" w:rsidR="00F91ACA" w:rsidRPr="00B2018E" w:rsidRDefault="00F91ACA" w:rsidP="001A6973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E21F" w14:textId="77777777" w:rsidR="00F91ACA" w:rsidRPr="00B2018E" w:rsidRDefault="00F91ACA" w:rsidP="001A6973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8432" w14:textId="77777777" w:rsidR="00F91ACA" w:rsidRPr="003A2831" w:rsidRDefault="00F91ACA" w:rsidP="001A6973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25655033" w14:textId="77777777" w:rsidR="00F91ACA" w:rsidRPr="00B2018E" w:rsidRDefault="00F91ACA" w:rsidP="001A6973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A87CB" w14:textId="77777777" w:rsidR="00F91ACA" w:rsidRPr="003A2831" w:rsidRDefault="00F91ACA" w:rsidP="001A6973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bookmarkEnd w:id="0"/>
    </w:tbl>
    <w:p w14:paraId="54A02089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1E0D0AFA" w14:textId="506EA7F2" w:rsidR="00F91ACA" w:rsidRPr="00B2018E" w:rsidRDefault="00F91ACA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  <w:bookmarkStart w:id="2" w:name="_Toc25311317"/>
      <w:r w:rsidRPr="00B2018E">
        <w:rPr>
          <w:rFonts w:ascii="Calibri" w:hAnsi="Calibri" w:cs="Calibri"/>
          <w:color w:val="000000"/>
          <w:sz w:val="20"/>
          <w:szCs w:val="20"/>
        </w:rPr>
        <w:t>Serwer typ 2 (kod SRT2) – 2 szt.</w:t>
      </w:r>
      <w:bookmarkEnd w:id="2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349"/>
        <w:gridCol w:w="5270"/>
        <w:gridCol w:w="1977"/>
      </w:tblGrid>
      <w:tr w:rsidR="008F4D3F" w:rsidRPr="00B2018E" w14:paraId="42A74BEC" w14:textId="5B89364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756ADF2D" w14:textId="77777777" w:rsidR="008F4D3F" w:rsidRPr="00B2018E" w:rsidRDefault="008F4D3F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00B0B2" w14:textId="77777777" w:rsidR="008F4D3F" w:rsidRPr="00B2018E" w:rsidRDefault="008F4D3F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874D24" w14:textId="77777777" w:rsidR="008F4D3F" w:rsidRPr="00B2018E" w:rsidRDefault="008F4D3F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Wymagane parametry minimalne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42346" w14:textId="2815096B" w:rsidR="008F4D3F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317DDDA3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5BF2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18E5" w14:textId="5A16E65C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906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6DA2BD5D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E16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1CEE" w14:textId="168CE703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010A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63C87B74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0E89" w14:textId="6EF91B5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92E1" w14:textId="4E36D3C0" w:rsidR="008F4D3F" w:rsidRPr="00791250" w:rsidRDefault="0073409C" w:rsidP="00F91ACA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BE45" w14:textId="0058022E" w:rsidR="008F4D3F" w:rsidRPr="00791250" w:rsidRDefault="0073409C" w:rsidP="00F91ACA">
            <w:pPr>
              <w:pStyle w:val="Tabela"/>
              <w:jc w:val="both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Wymagany przez Zamawiającego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8328F" w14:textId="28664086" w:rsidR="008F4D3F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8F4D3F" w:rsidRPr="00B2018E" w14:paraId="36F92227" w14:textId="65FA1A5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8184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6431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9154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typu RACK 19 cali 2U o głębokości nie więcej niż 80 cm (bez składanego </w:t>
            </w:r>
            <w:proofErr w:type="spellStart"/>
            <w:r w:rsidRPr="00B2018E">
              <w:rPr>
                <w:rFonts w:ascii="Calibri" w:hAnsi="Calibri" w:cs="Calibri"/>
              </w:rPr>
              <w:t>organizera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kable), umożliwiająca instalację minimum 8 dysków twardych 2.5” lub 3.5” oraz 2 dysków SSD i minimum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w obudowie serwera. Obudowa przeznaczona do instalacji kart GPU. Obudowa ma zawierać wszystkie elementy niezbędne do zamontowania serwera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B2018E">
              <w:rPr>
                <w:rFonts w:ascii="Calibri" w:hAnsi="Calibri" w:cs="Calibri"/>
              </w:rPr>
              <w:t>organizer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 umożliwiający wysunięcie serwera bez demontażu okablowania.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109EB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5BF5B043" w14:textId="5C764A7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F575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4154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F35B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Parametry dla pojedynczego procesora: ilość rdzeni minimum 16, taktowanie bazowe zegara 2.1 GHz, pamięć Cache 20 MB, współczynnik TDP nie więcej niż 110W. </w:t>
            </w:r>
          </w:p>
          <w:p w14:paraId="459ABA9B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3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>, aktualnych na dzień przygotowywania oferty, potwierdzających spełnienie warunku osiąganych wyników w dniu wydruku. Wydruki muszą zawierać nazwę strony internetowej i datę wydruku.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B98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704BD088" w14:textId="0B7F2A7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E004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E5F3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75B8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384 GB DDR4 RDIMM 2400MT/s, w 12 modułach po 32 GB RAM każdy, 12 slotów musi pozostać nieobsadzone do dalszej rozbudowy.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BEAD2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7C5C7D76" w14:textId="1ABC55D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F68F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8DD0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3170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664B0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7779F8A4" w14:textId="2FC17B4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07BD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987B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70B8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DCE9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1C01E3FA" w14:textId="7F019E1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9574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4FF1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B15C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Zainstalowane: minimum 2 dyski SSD z interfejsem SATA lub M.2 o pojemności minimum 240 GB każdy;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Mixed-</w:t>
            </w:r>
            <w:proofErr w:type="spellStart"/>
            <w:r w:rsidRPr="00B2018E">
              <w:rPr>
                <w:rFonts w:ascii="Calibri" w:hAnsi="Calibri" w:cs="Calibri"/>
              </w:rPr>
              <w:t>Use</w:t>
            </w:r>
            <w:proofErr w:type="spellEnd"/>
            <w:r w:rsidRPr="00B2018E">
              <w:rPr>
                <w:rFonts w:ascii="Calibri" w:hAnsi="Calibri" w:cs="Calibri"/>
              </w:rPr>
              <w:t xml:space="preserve"> (DWPD = 3o pojemności nie mniejszej niż 1.6 TB oraz o parametrach użytkowych: Odczyt: 1800 MB/s, Zapis: 1800 MB/s. Zamawiający nie dopuszcza osiągnięcia minimalnej ilości dysków przez zastosowanie zewnętrznej obudowy na dyski i podłączonej do serwera.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C1666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786A71E1" w14:textId="5C94531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A139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D269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262A" w14:textId="77777777" w:rsidR="00754789" w:rsidRPr="00CF3BDB" w:rsidRDefault="00754789" w:rsidP="00754789">
            <w:pPr>
              <w:adjustRightInd w:val="0"/>
              <w:jc w:val="both"/>
              <w:rPr>
                <w:rFonts w:ascii="Calibri" w:eastAsia="CIDFont+F2" w:hAnsi="Calibri" w:cs="Calibri"/>
              </w:rPr>
            </w:pPr>
            <w:r w:rsidRPr="00CF3BDB">
              <w:rPr>
                <w:rFonts w:ascii="Calibri" w:eastAsia="CIDFont+F2" w:hAnsi="Calibri" w:cs="Calibri"/>
              </w:rPr>
              <w:t>Minimum jeden kontroler dyskowy umożliwiający obsługę zestawu 8 dysków twardych SAS w trybie HBA/JBOD; drugi kontroler dyskowy obsługujący zestaw 2</w:t>
            </w:r>
            <w:r w:rsidRPr="00754789">
              <w:rPr>
                <w:rFonts w:ascii="Calibri" w:eastAsia="CIDFont+F2" w:hAnsi="Calibri" w:cs="Calibri"/>
              </w:rPr>
              <w:t> </w:t>
            </w:r>
            <w:r w:rsidRPr="00CF3BDB">
              <w:rPr>
                <w:rFonts w:ascii="Calibri" w:eastAsia="CIDFont+F2" w:hAnsi="Calibri" w:cs="Calibri"/>
              </w:rPr>
              <w:t>dysków SSD w trybie RAID1.</w:t>
            </w:r>
          </w:p>
          <w:p w14:paraId="7440E3A7" w14:textId="191255BF" w:rsidR="008F4D3F" w:rsidRPr="00B2018E" w:rsidRDefault="00754789" w:rsidP="00754789">
            <w:pPr>
              <w:pStyle w:val="Tabela"/>
              <w:rPr>
                <w:rFonts w:ascii="Calibri" w:hAnsi="Calibri" w:cs="Calibri"/>
                <w:lang w:val="x-none"/>
              </w:rPr>
            </w:pPr>
            <w:r w:rsidRPr="00CF3BDB">
              <w:rPr>
                <w:rFonts w:ascii="Calibri" w:eastAsia="CIDFont+F2" w:hAnsi="Calibri" w:cs="Calibri"/>
              </w:rPr>
              <w:t>Dopuszcza się zastosowanie jednego kontrolera dyskowego obsługującego dyski SAS w</w:t>
            </w:r>
            <w:r w:rsidRPr="00754789">
              <w:rPr>
                <w:rFonts w:ascii="Calibri" w:eastAsia="CIDFont+F2" w:hAnsi="Calibri" w:cs="Calibri"/>
              </w:rPr>
              <w:t> </w:t>
            </w:r>
            <w:r w:rsidRPr="00CF3BDB">
              <w:rPr>
                <w:rFonts w:ascii="Calibri" w:eastAsia="CIDFont+F2" w:hAnsi="Calibri" w:cs="Calibri"/>
              </w:rPr>
              <w:t>trybie HBA/JBOD oraz dyski SSD w trybie RAID1 pod warunkiem, iż oba tryby HBA/JBOD i RAID1 będą mogły pracować równolegle przy uwzględnieniu pełnej obsady dysków w serwerze (wypełnieniu wszystkich wnęk na dyski w serwerze).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4AC4A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2855E9D0" w14:textId="0292744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FBA74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B567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1245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Minimum 2-porty Ethernet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RJ45 oraz minimum 2-porty Ethernet 10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SFP+ wraz z modułami optycznymi </w:t>
            </w:r>
            <w:proofErr w:type="spellStart"/>
            <w:r w:rsidRPr="00B2018E">
              <w:rPr>
                <w:rFonts w:ascii="Calibri" w:hAnsi="Calibri" w:cs="Calibri"/>
              </w:rPr>
              <w:t>multimode</w:t>
            </w:r>
            <w:proofErr w:type="spellEnd"/>
            <w:r w:rsidRPr="00B2018E">
              <w:rPr>
                <w:rFonts w:ascii="Calibri" w:hAnsi="Calibri" w:cs="Calibri"/>
              </w:rPr>
              <w:t xml:space="preserve"> 10G BASE-SR-LC. Wymagane interfejsy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nie mogą być realizowane przez zastosowanie dodatkowej karty rozszerzeń </w:t>
            </w:r>
            <w:proofErr w:type="spellStart"/>
            <w:r w:rsidRPr="00B2018E">
              <w:rPr>
                <w:rFonts w:ascii="Calibri" w:hAnsi="Calibri" w:cs="Calibri"/>
              </w:rPr>
              <w:t>PCIe</w:t>
            </w:r>
            <w:proofErr w:type="spellEnd"/>
            <w:r w:rsidRPr="00B2018E">
              <w:rPr>
                <w:rFonts w:ascii="Calibri" w:hAnsi="Calibri" w:cs="Calibri"/>
              </w:rPr>
              <w:t xml:space="preserve"> lub przejściówkę USB.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419D1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56204A4D" w14:textId="31DF461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79713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6474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AAF6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Wolne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rozszerzeń: minimum 3-sloty PCI-Express 3.0 x8 (FH 10,5”).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09EB2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3F657BA4" w14:textId="1024F14D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48E3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E8EF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E2B4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  <w:p w14:paraId="056CF0FB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wewnątrz serwera: 2-złącza 8-pinowe zasilania kart GPU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9DA41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F4D3F" w:rsidRPr="00B2018E" w14:paraId="7E088DE9" w14:textId="5046F42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0DBB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9FE3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Obsługa kart GPU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C950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Zainstalowana minimum jedna karta NVIDIA Tesla V100, lub równoważna, wyposażona w min. 32GB pamięci własnej. Karta GPU musi spełniać poniższe parametry minimalne:</w:t>
            </w:r>
          </w:p>
          <w:p w14:paraId="3E7DFA06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ilość rdzeni CUDA: min. 5120,</w:t>
            </w:r>
          </w:p>
          <w:p w14:paraId="01ED8AAE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wydajność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double-precision: min. 7 TFLOPS,</w:t>
            </w:r>
          </w:p>
          <w:p w14:paraId="10EDE82A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wydajność single-precision: min. 14 TFLOPS,</w:t>
            </w:r>
          </w:p>
          <w:p w14:paraId="11F05A85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przepustowość pamięci: min. 900 GB/s.</w:t>
            </w:r>
          </w:p>
          <w:p w14:paraId="4CCD60D4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Możliwość zainstalowania minimum dwóch kart GPU NVIDIA Tesla V100 32GB. Możliwość instalacji wymienionych kart musi być potwierdzona przez NVIDIA, a platforma serwerowa musi się znajdować na liście kompatybilności NVIDIA GPU Server </w:t>
            </w:r>
            <w:proofErr w:type="spellStart"/>
            <w:r w:rsidRPr="00B2018E">
              <w:rPr>
                <w:rFonts w:ascii="Calibri" w:hAnsi="Calibri" w:cs="Calibri"/>
              </w:rPr>
              <w:t>Catalog</w:t>
            </w:r>
            <w:proofErr w:type="spellEnd"/>
            <w:r w:rsidRPr="00B2018E">
              <w:rPr>
                <w:rFonts w:ascii="Calibri" w:hAnsi="Calibri" w:cs="Calibri"/>
              </w:rPr>
              <w:t xml:space="preserve">. Zamawiający wymaga złożenia wraz z ofertą wydruku bezpośrednio ze strony </w:t>
            </w:r>
            <w:hyperlink r:id="rId14" w:history="1">
              <w:r w:rsidRPr="00B2018E">
                <w:rPr>
                  <w:rStyle w:val="Hipercze"/>
                  <w:rFonts w:ascii="Calibri" w:hAnsi="Calibri" w:cs="Calibri"/>
                </w:rPr>
                <w:t>www.nvidia.com</w:t>
              </w:r>
            </w:hyperlink>
            <w:r w:rsidRPr="00B2018E">
              <w:rPr>
                <w:rFonts w:ascii="Calibri" w:hAnsi="Calibri" w:cs="Calibri"/>
              </w:rPr>
              <w:t xml:space="preserve"> potwierdzającego, że oferowany serwer spełnia powyższy warunek. Wydruk musi zawierać nazwę strony internetowej i datę wydruku.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AF2C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63BD7F8C" w14:textId="3A7A028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2F3D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F9ED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A681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dostosowanej do wymaganego pełnego wyposażenia sprzętowego serwera, w tym wymaganej ilości kart GPU, minimum 900W typu Hot-Plug, zapewniające redundancję zasilania. Zasilacze posiadające sprawność minimum 94% z certyfikatem Platinum. Awaria jednego z zasilaczy nie może pogarszać warunków pracy i wydajności serwera (pełna redundancja sprzętowa).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EC855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1796619F" w14:textId="33184AE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1225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120B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32E6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Tahoma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F7596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09288731" w14:textId="744ECF4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CFD9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B5C9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C6E5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1CD62818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5ECCDF95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74AA402D" w14:textId="6F705102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zdalny dostęp do graficznego interfejsu Web modułu zarządzającego i interfejsu CLI ze wsparciem dla szyfrowania połączeń </w:t>
            </w:r>
            <w:r w:rsidR="00754789">
              <w:rPr>
                <w:rFonts w:ascii="Calibri" w:hAnsi="Calibri" w:cs="Calibri"/>
              </w:rPr>
              <w:t xml:space="preserve">wraz </w:t>
            </w:r>
            <w:r w:rsidRPr="00B2018E">
              <w:rPr>
                <w:rFonts w:ascii="Calibri" w:hAnsi="Calibri" w:cs="Calibri"/>
              </w:rPr>
              <w:t>z autentykacją i autoryzacją użytkownika;</w:t>
            </w:r>
          </w:p>
          <w:p w14:paraId="426CF183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687A0F78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2DB0697A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63CB42F6" w14:textId="77777777" w:rsidR="008F4D3F" w:rsidRPr="00B2018E" w:rsidRDefault="008F4D3F" w:rsidP="00791250">
            <w:pPr>
              <w:pStyle w:val="Tabela"/>
              <w:numPr>
                <w:ilvl w:val="0"/>
                <w:numId w:val="72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07D4C8D0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21A08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4C442278" w14:textId="4A5D4C8B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1C0B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C982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4F46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LAN; przewody zasilające zarówno do kart ze złączami 8+(6+2) pin (standard PCI-E) jak i do kart ze złączem 8 pin w ilości wymaganej do zainstalowania wszystkich kart graficznych.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4DB4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0AB0905E" w14:textId="6F07F11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EB411D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E87A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5C60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058E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1E9E422E" w14:textId="3B16D85A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9F102F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B118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AD48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6BE46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F4D3F" w:rsidRPr="00B2018E" w14:paraId="4129B584" w14:textId="446E6B81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D99D5" w14:textId="77777777" w:rsidR="008F4D3F" w:rsidRPr="00B2018E" w:rsidRDefault="008F4D3F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56EB" w14:textId="77777777" w:rsidR="008F4D3F" w:rsidRPr="00B2018E" w:rsidRDefault="008F4D3F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6DB5" w14:textId="77777777" w:rsidR="008F4D3F" w:rsidRPr="003A2831" w:rsidRDefault="008F4D3F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569F87CD" w14:textId="77777777" w:rsidR="008F4D3F" w:rsidRPr="00B2018E" w:rsidRDefault="008F4D3F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F193D" w14:textId="77777777" w:rsidR="008F4D3F" w:rsidRPr="003A2831" w:rsidRDefault="008F4D3F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78254DF5" w14:textId="402DDFD5" w:rsidR="00F91ACA" w:rsidRDefault="00F91ACA" w:rsidP="00F91ACA">
      <w:pPr>
        <w:rPr>
          <w:rFonts w:ascii="Calibri" w:hAnsi="Calibri" w:cs="Calibri"/>
          <w:color w:val="000000"/>
        </w:rPr>
      </w:pPr>
    </w:p>
    <w:p w14:paraId="3AF0BDF4" w14:textId="77777777" w:rsidR="0073409C" w:rsidRPr="00B2018E" w:rsidRDefault="0073409C" w:rsidP="00F91ACA">
      <w:pPr>
        <w:rPr>
          <w:rFonts w:ascii="Calibri" w:hAnsi="Calibri" w:cs="Calibri"/>
          <w:color w:val="000000"/>
        </w:rPr>
      </w:pPr>
    </w:p>
    <w:p w14:paraId="1941F685" w14:textId="77777777" w:rsidR="00754789" w:rsidRDefault="00754789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  <w:bookmarkStart w:id="3" w:name="_Toc25311318"/>
    </w:p>
    <w:p w14:paraId="4A2CBB5F" w14:textId="39700344" w:rsidR="00F91ACA" w:rsidRPr="00B2018E" w:rsidRDefault="00F91ACA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t>Serwer typ 3 (kod SRT3) – 3 szt.</w:t>
      </w:r>
      <w:bookmarkEnd w:id="3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349"/>
        <w:gridCol w:w="4986"/>
        <w:gridCol w:w="2261"/>
      </w:tblGrid>
      <w:tr w:rsidR="0073409C" w:rsidRPr="00B2018E" w14:paraId="1E72D6F3" w14:textId="50A4A2D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11CFFA8" w14:textId="77777777" w:rsidR="0073409C" w:rsidRPr="00B2018E" w:rsidRDefault="0073409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88A932" w14:textId="77777777" w:rsidR="0073409C" w:rsidRPr="00B2018E" w:rsidRDefault="0073409C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CFC2D9" w14:textId="4A17120E" w:rsidR="0073409C" w:rsidRPr="00B2018E" w:rsidRDefault="0073409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07005E" w14:textId="7410A54B" w:rsidR="0073409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362CC7F6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A89B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966F" w14:textId="3F8743E2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B4D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3AD9768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4B0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007A" w14:textId="5CD9DAA8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B91E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6399210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8BEB0" w14:textId="7A35262A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39B5" w14:textId="49F7CE35" w:rsidR="0073409C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B171" w14:textId="648640BE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609FA" w14:textId="51B3F884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73409C" w:rsidRPr="00B2018E" w14:paraId="24510DA3" w14:textId="42A60B30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CF322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2470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A24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typu RACK 19 cali 1U o głębokości nie więcej niż 80 cm (bez składanego </w:t>
            </w:r>
            <w:proofErr w:type="spellStart"/>
            <w:r w:rsidRPr="00B2018E">
              <w:rPr>
                <w:rFonts w:ascii="Calibri" w:hAnsi="Calibri" w:cs="Calibri"/>
              </w:rPr>
              <w:t>organizera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kable), umożliwiająca instalację minimum 8 dysków twardych 2.5” lub 3.5” w obudowie serwera. Obudowa ma zawierać wszystkie elementy niezbędne do zamontowania serwera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B2018E">
              <w:rPr>
                <w:rFonts w:ascii="Calibri" w:hAnsi="Calibri" w:cs="Calibri"/>
              </w:rPr>
              <w:t>organizer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 umożliwiający wysunięcie serwera bez demontażu okablowania.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7FFA2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239BC3FB" w14:textId="08E6E9D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D964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B8FF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BA64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Parametry dla pojedynczego procesora: ilość rdzeni minimum 16, taktowanie bazowe zegara 2.1 GHz, pamięć Cache 20 MB, współczynnik TDP nie więcej niż 110W. </w:t>
            </w:r>
          </w:p>
          <w:p w14:paraId="11C0918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5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>, aktualnych na dzień przygotowywania oferty, potwierdzających spełnienie warunku osiąganych wyników w dniu wydruku. Wydruki muszą zawierać nazwę strony internetowej i datę wydruku.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54D26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4571489" w14:textId="698D6A3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4927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364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5AB0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128 GB DDR4 RDIMM 2400MT/s, w 8 modułach po 16 GB RAM każdy, 12 slotów musi pozostać nieobsadzone do dalszej rozbudowy.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FCD43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1FE44024" w14:textId="51E2800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BCB0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7B9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068E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6233E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19A2626A" w14:textId="7893032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74A8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00C2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075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ABEF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D09E3E9" w14:textId="248CD5A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3801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A6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9139" w14:textId="7A70C9EB" w:rsidR="0073409C" w:rsidRPr="00CF3BDB" w:rsidRDefault="0093199E" w:rsidP="00F91ACA">
            <w:pPr>
              <w:pStyle w:val="Tabela"/>
              <w:jc w:val="both"/>
              <w:rPr>
                <w:rFonts w:asciiTheme="minorHAnsi" w:hAnsiTheme="minorHAnsi" w:cstheme="minorHAnsi"/>
              </w:rPr>
            </w:pPr>
            <w:r w:rsidRPr="00CF3BDB">
              <w:rPr>
                <w:rFonts w:asciiTheme="minorHAnsi" w:eastAsia="CIDFont+F2" w:hAnsiTheme="minorHAnsi" w:cstheme="minorHAnsi"/>
              </w:rPr>
              <w:t xml:space="preserve">Zainstalowane: minimum 4 dyski twarde SATA, których łączna surowa pojemność RAW wyniesie nie mniej niż 8 TB; minimum 1 dysk SSD z interfejsem SATA lub M.2 lub </w:t>
            </w:r>
            <w:proofErr w:type="spellStart"/>
            <w:r w:rsidRPr="00CF3BDB">
              <w:rPr>
                <w:rFonts w:asciiTheme="minorHAnsi" w:eastAsia="CIDFont+F2" w:hAnsiTheme="minorHAnsi" w:cstheme="minorHAnsi"/>
              </w:rPr>
              <w:t>NVMe</w:t>
            </w:r>
            <w:proofErr w:type="spellEnd"/>
            <w:r w:rsidRPr="00CF3BDB">
              <w:rPr>
                <w:rFonts w:asciiTheme="minorHAnsi" w:eastAsia="CIDFont+F2" w:hAnsiTheme="minorHAnsi" w:cstheme="minorHAnsi"/>
              </w:rPr>
              <w:t xml:space="preserve"> z interfejsem PCI-E, o pojemności minimum 960 GB. Zamawiający nie dopuszcza osiągnięcia minimalnej ilości dysków przez zastosowanie zewnętrznej obudowy na dyski i podłączonej do serwera.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BB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03C4E81E" w14:textId="2D1993D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684A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C874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07CB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Minimum jeden kontroler dyskowy umożliwiający obsługę dysków twardych SAS/SATA/SSD w trybie RAID co najmniej 0,1,10.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C5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2F71D05" w14:textId="3B2EF38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738F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F250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DE33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Minimum 2-porty Ethernet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RJ45 oraz minimum 2-porty Ethernet 10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SFP+ wraz z modułami optycznymi </w:t>
            </w:r>
            <w:proofErr w:type="spellStart"/>
            <w:r w:rsidRPr="00B2018E">
              <w:rPr>
                <w:rFonts w:ascii="Calibri" w:hAnsi="Calibri" w:cs="Calibri"/>
              </w:rPr>
              <w:t>multimode</w:t>
            </w:r>
            <w:proofErr w:type="spellEnd"/>
            <w:r w:rsidRPr="00B2018E">
              <w:rPr>
                <w:rFonts w:ascii="Calibri" w:hAnsi="Calibri" w:cs="Calibri"/>
              </w:rPr>
              <w:t xml:space="preserve"> 10G BASE-SR-LC. Wymagane interfejsy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nie mogą być realizowane przez zastosowanie dodatkowej karty rozszerzeń </w:t>
            </w:r>
            <w:proofErr w:type="spellStart"/>
            <w:r w:rsidRPr="00B2018E">
              <w:rPr>
                <w:rFonts w:ascii="Calibri" w:hAnsi="Calibri" w:cs="Calibri"/>
              </w:rPr>
              <w:t>PCIe</w:t>
            </w:r>
            <w:proofErr w:type="spellEnd"/>
            <w:r w:rsidRPr="00B2018E">
              <w:rPr>
                <w:rFonts w:ascii="Calibri" w:hAnsi="Calibri" w:cs="Calibri"/>
              </w:rPr>
              <w:t xml:space="preserve"> lub przejściówkę USB.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1506C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CE85F47" w14:textId="4BB6F28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487F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F76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AD91" w14:textId="53FF4171" w:rsidR="0073409C" w:rsidRPr="00B2018E" w:rsidRDefault="0073409C" w:rsidP="0015574F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Wolne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rozszerzeń: minimum 1-slot</w:t>
            </w:r>
            <w:r w:rsidR="0015574F">
              <w:rPr>
                <w:rFonts w:ascii="Calibri" w:hAnsi="Calibri" w:cs="Calibri"/>
              </w:rPr>
              <w:t xml:space="preserve"> PCI-Express 3.0 x16 (FH)</w:t>
            </w:r>
            <w:r w:rsidRPr="00B2018E">
              <w:rPr>
                <w:rFonts w:ascii="Calibri" w:hAnsi="Calibri" w:cs="Calibri"/>
              </w:rPr>
              <w:t>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4420C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545FB5A" w14:textId="20E6A7FE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0B33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6649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F8A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788C0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029076DB" w14:textId="40D6008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9FFD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5CC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DD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900W</w:t>
            </w:r>
            <w:r w:rsidRPr="00B2018E">
              <w:rPr>
                <w:rFonts w:ascii="Calibri" w:hAnsi="Calibri" w:cs="Calibri"/>
                <w:color w:val="00B050"/>
              </w:rPr>
              <w:t xml:space="preserve"> </w:t>
            </w:r>
            <w:r w:rsidRPr="00B2018E">
              <w:rPr>
                <w:rFonts w:ascii="Calibri" w:hAnsi="Calibri" w:cs="Calibri"/>
              </w:rPr>
              <w:t>(każdy) typu Hot-Plug, zapewniających redundancję zasilania. Zasilacze posiadające sprawność minimum 94% z certyfikatem Platinum. Awaria jednego z zasilaczy nie może pogarszać warunków pracy i wydajności serwera (pełna redundancja sprzętowa).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FC9AE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D2852DE" w14:textId="60491BB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6BCC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72CF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702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Tahoma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8E690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20A65768" w14:textId="23720D2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01287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6C89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6CAF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44112FCB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62635DC1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19109B3E" w14:textId="4981862F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zdalny dostęp do graficznego interfejsu Web modułu zarządzającego i interfejsu CLI ze wsparciem dla szyfrowania połączeń wraz z autentykacją i autoryzacją użytkownika;</w:t>
            </w:r>
          </w:p>
          <w:p w14:paraId="2D20631B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4E86C485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232E079F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37E7286B" w14:textId="77777777" w:rsidR="0073409C" w:rsidRPr="00B2018E" w:rsidRDefault="0073409C" w:rsidP="00791250">
            <w:pPr>
              <w:pStyle w:val="Tabela"/>
              <w:numPr>
                <w:ilvl w:val="0"/>
                <w:numId w:val="73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3A06598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FB8A1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45E48DEC" w14:textId="7E0AF76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FAD0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C2B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FFC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LAN.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2922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353769E" w14:textId="146E74C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2570A5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68F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E142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2EB7A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35568DAA" w14:textId="7590AAD1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FA7CD8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1E19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5E54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60BBC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73409C" w:rsidRPr="00B2018E" w14:paraId="5373AA1A" w14:textId="7F2D1637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581BB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CE02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EBDB" w14:textId="77777777" w:rsidR="0073409C" w:rsidRPr="003A2831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0282153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A43E6" w14:textId="77777777" w:rsidR="0073409C" w:rsidRPr="003A2831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17519538" w14:textId="77777777" w:rsidR="00F91ACA" w:rsidRPr="00B2018E" w:rsidRDefault="00F91ACA" w:rsidP="00F91ACA">
      <w:pPr>
        <w:rPr>
          <w:rFonts w:ascii="Calibri" w:hAnsi="Calibri" w:cs="Calibri"/>
          <w:color w:val="000000"/>
        </w:rPr>
      </w:pPr>
    </w:p>
    <w:p w14:paraId="4C597367" w14:textId="77777777" w:rsidR="00F91ACA" w:rsidRDefault="00F91ACA" w:rsidP="00CF3BDB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bookmarkStart w:id="4" w:name="_Toc25311319"/>
    </w:p>
    <w:p w14:paraId="1EAD1C66" w14:textId="77777777" w:rsidR="00F91ACA" w:rsidRPr="00B2018E" w:rsidRDefault="00F91ACA" w:rsidP="00F91ACA">
      <w:pPr>
        <w:pStyle w:val="Legenda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t xml:space="preserve">Tabela 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B2018E">
        <w:rPr>
          <w:rFonts w:ascii="Calibri" w:hAnsi="Calibri" w:cs="Calibri"/>
          <w:color w:val="000000"/>
          <w:sz w:val="20"/>
          <w:szCs w:val="20"/>
        </w:rPr>
        <w:t xml:space="preserve"> Serwer typ 4 (kod SRT4) – 30 szt.</w:t>
      </w:r>
      <w:bookmarkEnd w:id="4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188"/>
        <w:gridCol w:w="5431"/>
        <w:gridCol w:w="1977"/>
      </w:tblGrid>
      <w:tr w:rsidR="0073409C" w:rsidRPr="00B2018E" w14:paraId="58344C3A" w14:textId="7184CE2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722730B2" w14:textId="77777777" w:rsidR="0073409C" w:rsidRPr="00B2018E" w:rsidRDefault="0073409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840CFB" w14:textId="77777777" w:rsidR="0073409C" w:rsidRPr="00B2018E" w:rsidRDefault="0073409C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F2DDD0" w14:textId="54DA9973" w:rsidR="0073409C" w:rsidRPr="00B2018E" w:rsidRDefault="0073409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E65DEE" w14:textId="64961635" w:rsidR="0073409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2B21755D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9E824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80B2" w14:textId="310B6562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7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A57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4D74E67B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5650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71F7" w14:textId="2CB33AD3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</w:t>
            </w:r>
          </w:p>
        </w:tc>
        <w:tc>
          <w:tcPr>
            <w:tcW w:w="7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F6FC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4DE23A23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0A717" w14:textId="07EAEE13" w:rsidR="0073409C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BFFA" w14:textId="2C386C20" w:rsidR="0073409C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A26" w14:textId="2ECE779F" w:rsidR="0073409C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3B3B6" w14:textId="74016997" w:rsidR="0073409C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73409C" w:rsidRPr="00B2018E" w14:paraId="16BB5C17" w14:textId="36AE3553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3AD7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27EB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25BA" w14:textId="46317913" w:rsidR="0073409C" w:rsidRPr="00256B18" w:rsidRDefault="00256B18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701DF0">
              <w:rPr>
                <w:rFonts w:ascii="Calibri" w:hAnsi="Calibri" w:cs="Calibri"/>
              </w:rPr>
              <w:t xml:space="preserve">Obudowa typu RACK 19 cali 2U o głębokości nie więcej niż 80 cm (bez składanego </w:t>
            </w:r>
            <w:proofErr w:type="spellStart"/>
            <w:r w:rsidRPr="00701DF0">
              <w:rPr>
                <w:rFonts w:ascii="Calibri" w:hAnsi="Calibri" w:cs="Calibri"/>
              </w:rPr>
              <w:t>organizera</w:t>
            </w:r>
            <w:proofErr w:type="spellEnd"/>
            <w:r w:rsidRPr="00701DF0">
              <w:rPr>
                <w:rFonts w:ascii="Calibri" w:hAnsi="Calibri" w:cs="Calibri"/>
              </w:rPr>
              <w:t xml:space="preserve"> na kable), umożliwiająca instalację minimum 8 dysków twardych SAS/SATA 2.5” lub 3.5” oraz 2 dysków SSD i minimum 1 dysku </w:t>
            </w:r>
            <w:proofErr w:type="spellStart"/>
            <w:r w:rsidRPr="00701DF0">
              <w:rPr>
                <w:rFonts w:ascii="Calibri" w:hAnsi="Calibri" w:cs="Calibri"/>
              </w:rPr>
              <w:t>NVMe</w:t>
            </w:r>
            <w:proofErr w:type="spellEnd"/>
            <w:r w:rsidRPr="00701DF0">
              <w:rPr>
                <w:rFonts w:ascii="Calibri" w:hAnsi="Calibri" w:cs="Calibri"/>
              </w:rPr>
              <w:t xml:space="preserve"> w obudowie serwera. Obudowa przeznaczona do instalacji kart GPU. Obudowa ma zawierać wszystkie elementy niezbędne do zamontowania serwera w szafie </w:t>
            </w:r>
            <w:proofErr w:type="spellStart"/>
            <w:r w:rsidRPr="00701DF0">
              <w:rPr>
                <w:rFonts w:ascii="Calibri" w:hAnsi="Calibri" w:cs="Calibri"/>
              </w:rPr>
              <w:t>Rack</w:t>
            </w:r>
            <w:proofErr w:type="spellEnd"/>
            <w:r w:rsidRPr="00701DF0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701DF0">
              <w:rPr>
                <w:rFonts w:ascii="Calibri" w:hAnsi="Calibri" w:cs="Calibri"/>
              </w:rPr>
              <w:t>organizer</w:t>
            </w:r>
            <w:proofErr w:type="spellEnd"/>
            <w:r w:rsidRPr="00701DF0">
              <w:rPr>
                <w:rFonts w:ascii="Calibri" w:hAnsi="Calibri" w:cs="Calibri"/>
              </w:rPr>
              <w:t xml:space="preserve"> na kable umożliwiający wysunięcie serwera bez demontażu okablowania.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07E0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63E49EB" w14:textId="492FBA5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9A3A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5B9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A1DE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Parametry dla pojedynczego procesora: ilość rdzeni minimum 16, taktowanie bazowe zegara 2.1 GHz, pamięć Cache 20 MB, współczynnik TDP nie więcej niż 110W. </w:t>
            </w:r>
          </w:p>
          <w:p w14:paraId="07F89379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6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>, aktualnych na dzień przygotowywania oferty, potwierdzających spełnienie warunku osiąganych wyników w dniu wydruku. Wydruki muszą zawierać nazwę strony internetowej i datę wydruku.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BA53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79EE9C9B" w14:textId="24CE2F7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A8B7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6758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865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384 GB DDR4 RDIMM 2400MT/s, w 12 modułach po 32 GB RAM każdy, 12 slotów musi pozostać nieobsadzone do dalszej rozbudowy.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06F3B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09C1AEA5" w14:textId="4CB7F35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E0D1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8B2B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B0E9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F2054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6F94ED4C" w14:textId="21881A8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94CE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8AC2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3234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F3324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5CF83544" w14:textId="2E09D47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78EA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9008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79BF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Zainstalowane: minimum 8 dysków twardych SATA, których łączna surowa pojemność RAW wyniesie nie mniej niż 96 TB; minimum 1 dysk SSD z interfejsem SATA lub M.2 o pojemności minimum 240 GB; minimum 1 dysk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o pojemności minimum 1 TB. </w:t>
            </w:r>
          </w:p>
          <w:p w14:paraId="56C84B29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nie dopuszcza osiągnięcia minimalnej ilości dysków przez zastosowanie zewnętrznej obudowy na dyski i podłączonej do serwera.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410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3056487D" w14:textId="0553900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05595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13D7" w14:textId="77777777" w:rsidR="0073409C" w:rsidRPr="00256B18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256B18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E95C" w14:textId="30560019" w:rsidR="0073409C" w:rsidRPr="00256B18" w:rsidRDefault="00256B18" w:rsidP="00F91ACA">
            <w:pPr>
              <w:pStyle w:val="Tabela"/>
              <w:rPr>
                <w:rFonts w:ascii="Calibri" w:hAnsi="Calibri" w:cs="Calibri"/>
                <w:lang w:val="x-none"/>
              </w:rPr>
            </w:pPr>
            <w:r w:rsidRPr="00701DF0">
              <w:rPr>
                <w:rFonts w:ascii="Calibri" w:hAnsi="Calibri" w:cs="Calibri"/>
              </w:rPr>
              <w:t>Minimum jeden kontroler dyskowy umożliwiający obsługę minimum 8 dysków twardych SATA w trybie HBA/JBOD</w:t>
            </w:r>
            <w:r w:rsidRPr="00256B18">
              <w:rPr>
                <w:rFonts w:ascii="Calibri" w:hAnsi="Calibri" w:cs="Calibri"/>
                <w:color w:val="00B050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9E26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73409C" w:rsidRPr="00B2018E" w14:paraId="539AC881" w14:textId="68FFF65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A39F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FE28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ED84" w14:textId="77777777" w:rsidR="0073409C" w:rsidRPr="00430DFB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430DFB">
              <w:rPr>
                <w:rFonts w:ascii="Calibri" w:hAnsi="Calibri" w:cs="Calibri"/>
                <w:color w:val="auto"/>
              </w:rPr>
              <w:t xml:space="preserve">Minimum 2-porty Ethernet 10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GbE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RJ45 oraz minimum 2-porty Ethernet 10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GbE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SFP+ wraz z modułami optycznymi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multimode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10G BASE-SR-LC. Wymagane interfejsy 10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GbE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RJ45 nie mogą być realizowane przez zastosowanie dodatkowej karty rozszerzeń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PCIe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lub przejściówkę USB. Wymagane porty 10GbE SFP+ muszą wspierać protokół RDMA (Direct Memory Access bez udziału procesora CPU).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4EEF" w14:textId="77777777" w:rsidR="0073409C" w:rsidRPr="00430DFB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73409C" w:rsidRPr="00B2018E" w14:paraId="002A2D6E" w14:textId="40D2ECC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E34A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7356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81FD" w14:textId="77777777" w:rsidR="0073409C" w:rsidRPr="00430DFB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  <w:lang w:val="en-GB"/>
              </w:rPr>
            </w:pPr>
            <w:r w:rsidRPr="00430DFB">
              <w:rPr>
                <w:rFonts w:ascii="Calibri" w:hAnsi="Calibri" w:cs="Calibri"/>
                <w:color w:val="auto"/>
                <w:lang w:val="en-GB"/>
              </w:rPr>
              <w:t>Minimum: 1-slot PCI-Express 3.0 x16 (FH 10,5”), 4-sloty PCI-Express 3.0 x8.</w:t>
            </w:r>
          </w:p>
          <w:p w14:paraId="22966EED" w14:textId="77777777" w:rsidR="0073409C" w:rsidRPr="00430DFB" w:rsidRDefault="0073409C" w:rsidP="00F91ACA">
            <w:pPr>
              <w:pStyle w:val="Tabela"/>
              <w:rPr>
                <w:rFonts w:ascii="Calibri" w:hAnsi="Calibri" w:cs="Calibri"/>
                <w:color w:val="auto"/>
              </w:rPr>
            </w:pPr>
            <w:r w:rsidRPr="00430DFB">
              <w:rPr>
                <w:rFonts w:ascii="Calibri" w:hAnsi="Calibri" w:cs="Calibri"/>
                <w:color w:val="auto"/>
              </w:rPr>
              <w:t xml:space="preserve">Wolne </w:t>
            </w:r>
            <w:proofErr w:type="spellStart"/>
            <w:r w:rsidRPr="00430DFB">
              <w:rPr>
                <w:rFonts w:ascii="Calibri" w:hAnsi="Calibri" w:cs="Calibri"/>
                <w:color w:val="auto"/>
              </w:rPr>
              <w:t>sloty</w:t>
            </w:r>
            <w:proofErr w:type="spellEnd"/>
            <w:r w:rsidRPr="00430DFB">
              <w:rPr>
                <w:rFonts w:ascii="Calibri" w:hAnsi="Calibri" w:cs="Calibri"/>
                <w:color w:val="auto"/>
              </w:rPr>
              <w:t xml:space="preserve"> na karty rozszerzeń: minimum 2-sloty PCI-Express 3.0 x8.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38DB3" w14:textId="77777777" w:rsidR="0073409C" w:rsidRPr="00430DFB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  <w:lang w:val="en-GB"/>
              </w:rPr>
            </w:pPr>
          </w:p>
        </w:tc>
      </w:tr>
      <w:tr w:rsidR="0073409C" w:rsidRPr="00B2018E" w14:paraId="5D13692E" w14:textId="2CEFF753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7255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0884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58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  <w:p w14:paraId="73E2C102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 i złącza dostępne wewnątrz serwera: 2-złącza 8-pinowe zasilania kart GPU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00931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56FF46EE" w14:textId="6F9D4EB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E280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2BB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Obsługa kart GPU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851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Zainstalowana minimum dwie karty NVIDIA Tesla T4, lub równoważna, każda karta wyposażona w min. 16GB pamięci własnej. Każda karta GPU musi spełniać poniższe parametry minimalne:</w:t>
            </w:r>
          </w:p>
          <w:p w14:paraId="32907284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ilość rdzeni CUDA: min. 2560,</w:t>
            </w:r>
          </w:p>
          <w:p w14:paraId="6A8608A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wydajność </w:t>
            </w:r>
            <w:proofErr w:type="spellStart"/>
            <w:r w:rsidRPr="00B2018E">
              <w:rPr>
                <w:rFonts w:ascii="Calibri" w:hAnsi="Calibri" w:cs="Calibri"/>
              </w:rPr>
              <w:t>mixed</w:t>
            </w:r>
            <w:proofErr w:type="spellEnd"/>
            <w:r w:rsidRPr="00B2018E">
              <w:rPr>
                <w:rFonts w:ascii="Calibri" w:hAnsi="Calibri" w:cs="Calibri"/>
              </w:rPr>
              <w:t>-precision: min. 65 TFLOPS,</w:t>
            </w:r>
          </w:p>
          <w:p w14:paraId="330681D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wydajność single-precision: min. 8 TFLOPS,</w:t>
            </w:r>
          </w:p>
          <w:p w14:paraId="1BB04EDB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przepustowość pamięci: min. 300 GB/s.</w:t>
            </w:r>
          </w:p>
          <w:p w14:paraId="55CDE60C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Możliwość zainstalowania minimum czterech kart GPU NVIDIA Tesla T4. Możliwość instalacji wymienionych kart musi być potwierdzona przez NVIDIA, a platforma serwerowa musi się znajdować na liście kompatybilności NVIDIA GPU Server </w:t>
            </w:r>
            <w:proofErr w:type="spellStart"/>
            <w:r w:rsidRPr="00B2018E">
              <w:rPr>
                <w:rFonts w:ascii="Calibri" w:hAnsi="Calibri" w:cs="Calibri"/>
              </w:rPr>
              <w:t>Catalog</w:t>
            </w:r>
            <w:proofErr w:type="spellEnd"/>
            <w:r w:rsidRPr="00B2018E">
              <w:rPr>
                <w:rFonts w:ascii="Calibri" w:hAnsi="Calibri" w:cs="Calibri"/>
              </w:rPr>
              <w:t xml:space="preserve">. Zamawiający wymaga złożenia wraz z ofertą wydruku bezpośrednio ze strony </w:t>
            </w:r>
            <w:hyperlink r:id="rId17" w:history="1">
              <w:r w:rsidRPr="00B2018E">
                <w:rPr>
                  <w:rStyle w:val="Hipercze"/>
                  <w:rFonts w:ascii="Calibri" w:hAnsi="Calibri" w:cs="Calibri"/>
                </w:rPr>
                <w:t>www.nvidia.com</w:t>
              </w:r>
            </w:hyperlink>
            <w:r w:rsidRPr="00B2018E">
              <w:rPr>
                <w:rFonts w:ascii="Calibri" w:hAnsi="Calibri" w:cs="Calibri"/>
              </w:rPr>
              <w:t xml:space="preserve"> potwierdzającego, że oferowany serwer spełnia powyższy warunek. Wydruk musi zawierać nazwę strony internetowej i datę wydruku.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82F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35A0C396" w14:textId="58CF4FF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0F9DF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989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6B4B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dostosowanej do wymaganego pełnego wyposażenia sprzętowego serwera, w tym wymaganej ilości kart GPU, minimum 900W typu Hot-Plug, zapewniające redundancję zasilania. Zasilacze posiadające sprawność minimum 94% z certyfikatem Platinum. Awaria jednego z zasilaczy nie może pogarszać warunków pracy i wydajności serwera (pełna redundancja sprzętowa).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C909A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160BE9E7" w14:textId="4284344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12D4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37D6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1171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Tahoma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60A1D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1D4D37A8" w14:textId="024EEC9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91231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C261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089C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5A002ECC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5410380D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0D4332CD" w14:textId="599098CA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zdalny dostęp do graficznego interfejsu Web modułu zarządzającego i interfejsu CLI ze wsparciem dla szyfrowania połączeń wraz z autentykacją i autoryzacją użytkownika;</w:t>
            </w:r>
          </w:p>
          <w:p w14:paraId="6600A169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413D292A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6260F8F0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3D3AF05F" w14:textId="77777777" w:rsidR="0073409C" w:rsidRPr="00B2018E" w:rsidRDefault="0073409C" w:rsidP="00791250">
            <w:pPr>
              <w:pStyle w:val="Tabela"/>
              <w:numPr>
                <w:ilvl w:val="0"/>
                <w:numId w:val="74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1924368B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6AEC7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467E0911" w14:textId="4EFBC6E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F49C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D093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7151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LAN; przewody zasilające zarówno do kart ze złączami 8+(6+2) pin (standard PCI-E) jak i do kart ze złączem 8 pin w ilości wymaganej do zainstalowania wszystkich kart graficznych.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BA9F9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43D1762E" w14:textId="5684858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2EA671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3203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8BC3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47918" w14:textId="77777777" w:rsidR="0073409C" w:rsidRPr="00B2018E" w:rsidRDefault="0073409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73409C" w:rsidRPr="00B2018E" w14:paraId="2C347F55" w14:textId="07A665C3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AFA158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969E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0995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AADBA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73409C" w:rsidRPr="00B2018E" w14:paraId="716157CF" w14:textId="6A0781C6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5B06D" w14:textId="77777777" w:rsidR="0073409C" w:rsidRPr="00B2018E" w:rsidRDefault="0073409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298D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EC0D" w14:textId="77777777" w:rsidR="0073409C" w:rsidRPr="003A2831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321882DE" w14:textId="77777777" w:rsidR="0073409C" w:rsidRPr="00B2018E" w:rsidRDefault="0073409C" w:rsidP="00F91ACA">
            <w:pPr>
              <w:pStyle w:val="Tabela"/>
              <w:rPr>
                <w:rFonts w:ascii="Calibri" w:hAnsi="Calibri" w:cs="Calibri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A7487" w14:textId="77777777" w:rsidR="0073409C" w:rsidRPr="003A2831" w:rsidRDefault="0073409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3E72A63F" w14:textId="30B8DD97" w:rsidR="00F91ACA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bookmarkStart w:id="5" w:name="_Toc25311320"/>
    </w:p>
    <w:p w14:paraId="3F19BC21" w14:textId="59530266" w:rsidR="008E60A5" w:rsidRDefault="008E60A5" w:rsidP="008E60A5">
      <w:pPr>
        <w:rPr>
          <w:lang w:eastAsia="en-US"/>
        </w:rPr>
      </w:pPr>
    </w:p>
    <w:p w14:paraId="608FD6AC" w14:textId="092B799A" w:rsidR="008E60A5" w:rsidRDefault="008E60A5" w:rsidP="008E60A5">
      <w:pPr>
        <w:rPr>
          <w:lang w:eastAsia="en-US"/>
        </w:rPr>
      </w:pPr>
    </w:p>
    <w:p w14:paraId="63E4B8BF" w14:textId="77777777" w:rsidR="008E60A5" w:rsidRPr="00791250" w:rsidRDefault="008E60A5" w:rsidP="00791250"/>
    <w:p w14:paraId="5F8CE972" w14:textId="77777777" w:rsidR="00DF5566" w:rsidRDefault="00DF5566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</w:p>
    <w:p w14:paraId="4F609714" w14:textId="61EBDE37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t xml:space="preserve">Przełącznik </w:t>
      </w:r>
      <w:r w:rsidRPr="00106E00">
        <w:rPr>
          <w:rFonts w:ascii="Calibri" w:hAnsi="Calibri" w:cs="Calibri"/>
          <w:sz w:val="20"/>
          <w:szCs w:val="20"/>
        </w:rPr>
        <w:t>sieciowy 10/25G</w:t>
      </w:r>
      <w:r w:rsidRPr="00B2018E">
        <w:rPr>
          <w:rFonts w:ascii="Calibri" w:hAnsi="Calibri" w:cs="Calibri"/>
          <w:color w:val="000000"/>
          <w:sz w:val="20"/>
          <w:szCs w:val="20"/>
        </w:rPr>
        <w:t xml:space="preserve"> typ 1 (kod SWT1) – 6 szt.</w:t>
      </w:r>
      <w:bookmarkEnd w:id="5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959"/>
        <w:gridCol w:w="1977"/>
      </w:tblGrid>
      <w:tr w:rsidR="008E60A5" w:rsidRPr="00B2018E" w14:paraId="1E11526F" w14:textId="7452E69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4790AC16" w14:textId="77777777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26AF52" w14:textId="77777777" w:rsidR="008E60A5" w:rsidRPr="00B2018E" w:rsidRDefault="008E60A5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20A2C6" w14:textId="5B576747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64673A" w14:textId="06A1436C" w:rsidR="008E60A5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737B2E95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2846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4FCB" w14:textId="049812DE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CF0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0AD785D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AB388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45C4" w14:textId="29D400E3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8434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21F0F99D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4C68B" w14:textId="01A26AA6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9FC9" w14:textId="7EEAB4FE" w:rsidR="008E60A5" w:rsidRPr="00791250" w:rsidRDefault="008E60A5" w:rsidP="00F91ACA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9AF6" w14:textId="79A0D1F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4D160" w14:textId="588515EB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8E60A5" w:rsidRPr="00B2018E" w14:paraId="615601D9" w14:textId="45D8DD0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3143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8F0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3E5B" w14:textId="6E4E9ADE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55 cm. Waga urządzenia wraz z zasilaczami, bez wyposażenia, nie większa niż 12 kg. Urządzenie zaprojektowane do pracy w temperaturze 0°C do 40°C i wilgotności powietrza 5% do 9</w:t>
            </w:r>
            <w:r w:rsidR="00516EE6">
              <w:rPr>
                <w:rFonts w:ascii="Calibri" w:hAnsi="Calibri" w:cs="Calibri"/>
              </w:rPr>
              <w:t>0</w:t>
            </w:r>
            <w:r w:rsidRPr="00B2018E">
              <w:rPr>
                <w:rFonts w:ascii="Calibri" w:hAnsi="Calibri" w:cs="Calibri"/>
              </w:rPr>
              <w:t>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46841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35AB6F4E" w14:textId="5D40521D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C50A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D6F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9740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 (agregacyjny) służący do agregacji połączeń sieciowych infrastruktury serwerowej,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B0DD6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41C2661B" w14:textId="626E826A" w:rsidTr="00791250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9E353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8E6B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593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Przełącznik musi posiadać wbudowaną pamięć do zapisu/odczytu o pojemności min. 1GB.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DF4C6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E60A5" w:rsidRPr="00B2018E" w14:paraId="169F7BEF" w14:textId="14F428B9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3F7D8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F1BC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9215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48-portów 25GE SFP+ ze wsparciem dla 10GE, wspierające moduły optyczne 10GbE oraz 25GbE;</w:t>
            </w:r>
          </w:p>
          <w:p w14:paraId="002E3934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</w:rPr>
              <w:t>- minimum 6-portów 100GE QSFP28 ze wsparciem dla 40GE, wspierające moduły 40</w:t>
            </w:r>
            <w:r w:rsidRPr="00106E00">
              <w:rPr>
                <w:rFonts w:ascii="Calibri" w:hAnsi="Calibri" w:cs="Calibri"/>
                <w:color w:val="auto"/>
              </w:rPr>
              <w:t>/100GbE lub rozszycia 4x25GbE, lub 4x10GbE;</w:t>
            </w:r>
          </w:p>
          <w:p w14:paraId="08551FE4" w14:textId="77777777" w:rsidR="008E60A5" w:rsidRPr="00106E00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wszystkie porty sieciowe na urządzeniu muszą być aktywne;</w:t>
            </w:r>
          </w:p>
          <w:p w14:paraId="44B51072" w14:textId="77777777" w:rsidR="008E60A5" w:rsidRPr="00106E00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Wraz z urządzeniem należy dostarczyć moduły optyczne i kable w ilości:</w:t>
            </w:r>
          </w:p>
          <w:p w14:paraId="7144CA7B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- 288 szt. modułów optycznych SFP+ 10GBase-SR Multi-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mode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(850nm, 0.1km, LC) wraz z kablami optycznymi OM3 o długości 1.5m (144 szt.) oraz 3m (144 szt.);</w:t>
            </w:r>
          </w:p>
          <w:p w14:paraId="72ECF8CF" w14:textId="4E63A098" w:rsidR="004167D2" w:rsidRPr="00106E00" w:rsidRDefault="004167D2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AD2A8E">
              <w:rPr>
                <w:rFonts w:ascii="Adagio_Slab Light" w:eastAsia="CIDFont+F2" w:hAnsi="Adagio_Slab Light" w:cs="CIDFont+F2"/>
              </w:rPr>
              <w:t xml:space="preserve">- </w:t>
            </w:r>
            <w:r w:rsidRPr="00CF3BDB">
              <w:rPr>
                <w:rFonts w:ascii="Calibri" w:eastAsia="CIDFont+F2" w:hAnsi="Calibri" w:cs="Calibri"/>
              </w:rPr>
              <w:t>8 szt. modułów optycznych QSFP 100GBase-SR Multi-</w:t>
            </w:r>
            <w:proofErr w:type="spellStart"/>
            <w:r w:rsidRPr="00CF3BDB">
              <w:rPr>
                <w:rFonts w:ascii="Calibri" w:eastAsia="CIDFont+F2" w:hAnsi="Calibri" w:cs="Calibri"/>
              </w:rPr>
              <w:t>mode</w:t>
            </w:r>
            <w:proofErr w:type="spellEnd"/>
            <w:r w:rsidRPr="00CF3BDB">
              <w:rPr>
                <w:rFonts w:ascii="Calibri" w:eastAsia="CIDFont+F2" w:hAnsi="Calibri" w:cs="Calibri"/>
              </w:rPr>
              <w:t xml:space="preserve"> (850nm, 0.1km) wraz z kablami optycznymi OM3 o długości 10m (8 szt.);</w:t>
            </w:r>
          </w:p>
          <w:p w14:paraId="0BF8DE53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- 1 szt. moduł optyczny QSFP 100GBase-LR Single-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mode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(1310nm, 10km, LC), wraz z kablami optycznymi 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jednomodowymi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o długościach: 8m złącza LC-SC, 2m złącza SC-SC/APC; </w:t>
            </w:r>
          </w:p>
          <w:p w14:paraId="6575CCA0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- 2 szt. moduł optyczny QSFP 40GBase-LR Single-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mode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(1310nm, 40km, LC), wraz z kablami optycznymi 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jednomodowymi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o długościach: 10m złącza LC-SC 2 szt., </w:t>
            </w:r>
            <w:r w:rsidRPr="00106E00">
              <w:rPr>
                <w:rFonts w:ascii="Calibri" w:hAnsi="Calibri" w:cs="Calibri"/>
                <w:color w:val="auto"/>
              </w:rPr>
              <w:br/>
              <w:t>2m złącza SC-SC/APC 4 szt., 10m złącza SC/APC-LC 4 szt,2 szt.;</w:t>
            </w:r>
          </w:p>
          <w:p w14:paraId="7337F1FC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- 7 szt. kabli połączeniowych DAC (Direct-</w:t>
            </w:r>
            <w:proofErr w:type="spellStart"/>
            <w:r w:rsidRPr="00106E00">
              <w:rPr>
                <w:rFonts w:ascii="Calibri" w:hAnsi="Calibri" w:cs="Calibri"/>
                <w:color w:val="auto"/>
              </w:rPr>
              <w:t>attach</w:t>
            </w:r>
            <w:proofErr w:type="spellEnd"/>
            <w:r w:rsidRPr="00106E00">
              <w:rPr>
                <w:rFonts w:ascii="Calibri" w:hAnsi="Calibri" w:cs="Calibri"/>
                <w:color w:val="auto"/>
              </w:rPr>
              <w:t xml:space="preserve"> Cable) QSFP 100G o długości 1m.</w:t>
            </w:r>
          </w:p>
          <w:p w14:paraId="444B44E9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106E00">
              <w:rPr>
                <w:rFonts w:ascii="Calibri" w:hAnsi="Calibri" w:cs="Calibri"/>
                <w:color w:val="auto"/>
                <w:u w:val="single"/>
              </w:rPr>
              <w:t>Podana wyżej ilość modułów i kabli połączeniowych jest sumą odnoszącą się do wszystkich urządzeń danego typu, którą Wykonawca powinien dostarczyć</w:t>
            </w:r>
            <w:r w:rsidRPr="00B2018E">
              <w:rPr>
                <w:rFonts w:ascii="Calibri" w:hAnsi="Calibri" w:cs="Calibri"/>
                <w:u w:val="single"/>
              </w:rPr>
              <w:t xml:space="preserve"> wraz z urządzeniami</w:t>
            </w:r>
            <w:r w:rsidRPr="00B2018E">
              <w:rPr>
                <w:rFonts w:ascii="Calibri" w:hAnsi="Calibri" w:cs="Calibri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E0C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8E60A5" w:rsidRPr="00B2018E" w14:paraId="606922DA" w14:textId="0780FF16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38C4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B933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DF6D" w14:textId="04F19B94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2000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2000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>)</w:t>
            </w:r>
            <w:r w:rsidR="004A2704">
              <w:rPr>
                <w:rFonts w:ascii="Calibri" w:hAnsi="Calibri" w:cs="Calibri"/>
              </w:rPr>
              <w:t xml:space="preserve"> lub równoważnego</w:t>
            </w:r>
            <w:r w:rsidRPr="00B2018E">
              <w:rPr>
                <w:rFonts w:ascii="Calibri" w:hAnsi="Calibri" w:cs="Calibri"/>
              </w:rPr>
              <w:t xml:space="preserve">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</w:rPr>
              <w:t>full-mesh</w:t>
            </w:r>
            <w:proofErr w:type="spellEnd"/>
            <w:r w:rsidRPr="00B2018E">
              <w:rPr>
                <w:rFonts w:ascii="Calibri" w:hAnsi="Calibri" w:cs="Calibri"/>
              </w:rPr>
              <w:t xml:space="preserve">, umożliwiając wykorzystanie ścieżek równoległych do przekazywania ruchu pomiędzy przełącznikami LEAF a przełącznikami SPINE.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691AE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03A8697C" w14:textId="2ECFC43C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DF42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CD8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8D9E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4CD28F6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wsparcie dla IEEE 802.1x;</w:t>
            </w:r>
          </w:p>
          <w:p w14:paraId="44D38A27" w14:textId="77777777" w:rsidR="008E60A5" w:rsidRPr="00B2018E" w:rsidRDefault="008E60A5" w:rsidP="00F91ACA">
            <w:pPr>
              <w:pStyle w:val="Tabela"/>
              <w:ind w:left="130" w:hanging="130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0267D50F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64656096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203746EB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DBB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7A1CAA5" w14:textId="1123BA45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71CA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57FB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0CEE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CLOS,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>W architekturze sieciowej oferowany przełącznik ma operować w warstwie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), wykorzystując aktywnie do transmisji ruchu sieciowego wszystkie połączenia (linki sieciowe) z warstwą wyższą dostępową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). Zamawiający wymaga, aby każdy przełącznik warstwy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 był połączony z każdym przełącznikiem warstwy dostępowej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), zgodnie z architekturą sieciową CLOS.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9BF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59156A7F" w14:textId="79445333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0106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F80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1A60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478EB0D0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4821F088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8C5E3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D466510" w14:textId="160C60C5" w:rsidTr="00791250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62DB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2170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69CF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260ECC72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20C5E544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62F92FDA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0CADA959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2E18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091CB0BA" w14:textId="539A4854" w:rsidTr="00791250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1DB0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9A9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6349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590D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58A07F0" w14:textId="7C2339A9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94CE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766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556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10G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5C9F6AE4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Zamawiający wymaga, aby wsparcie na oprogramowanie systemu operacyjnego zainstalowane na przełącznikach sieciowych było świadczone bezpośrednio przez producenta  oprogramowania. Wsparcie na oprogramowanie powinno obowiązywać przez </w:t>
            </w:r>
            <w:r>
              <w:rPr>
                <w:rFonts w:ascii="Calibri" w:hAnsi="Calibri" w:cs="Calibri"/>
              </w:rPr>
              <w:t xml:space="preserve">cały okres gwarancji </w:t>
            </w:r>
            <w:r w:rsidRPr="00B2018E">
              <w:rPr>
                <w:rFonts w:ascii="Calibri" w:hAnsi="Calibri" w:cs="Calibri"/>
              </w:rPr>
              <w:t>na sprzęt.</w:t>
            </w:r>
          </w:p>
          <w:p w14:paraId="6AD481F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E41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6AA4784C" w14:textId="2691F92D" w:rsidTr="00791250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791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981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56D1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10D09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E60A5" w:rsidRPr="00B2018E" w14:paraId="59F4834E" w14:textId="2E2DFC5F" w:rsidTr="00791250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FCC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8A8E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33C4" w14:textId="77777777" w:rsidR="008E60A5" w:rsidRPr="003A2831" w:rsidRDefault="008E60A5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3A2831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577FB94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  <w:strike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83C8" w14:textId="77777777" w:rsidR="008E60A5" w:rsidRPr="003A2831" w:rsidRDefault="008E60A5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145E3A5B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7DF16190" w14:textId="5FAB9B54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br w:type="page"/>
      </w:r>
      <w:bookmarkStart w:id="6" w:name="_Toc25311321"/>
      <w:r w:rsidRPr="00B2018E">
        <w:rPr>
          <w:rFonts w:ascii="Calibri" w:hAnsi="Calibri" w:cs="Calibri"/>
          <w:color w:val="000000"/>
          <w:sz w:val="20"/>
          <w:szCs w:val="20"/>
        </w:rPr>
        <w:t xml:space="preserve"> Przełącznik </w:t>
      </w:r>
      <w:r w:rsidRPr="00106E00">
        <w:rPr>
          <w:rFonts w:ascii="Calibri" w:hAnsi="Calibri" w:cs="Calibri"/>
          <w:sz w:val="20"/>
          <w:szCs w:val="20"/>
        </w:rPr>
        <w:t>sieciowy 1/10G typ</w:t>
      </w:r>
      <w:r w:rsidRPr="00B2018E">
        <w:rPr>
          <w:rFonts w:ascii="Calibri" w:hAnsi="Calibri" w:cs="Calibri"/>
          <w:color w:val="000000"/>
          <w:sz w:val="20"/>
          <w:szCs w:val="20"/>
        </w:rPr>
        <w:t xml:space="preserve"> 2 (kod SWT2) – 6 szt.</w:t>
      </w:r>
      <w:bookmarkEnd w:id="6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675"/>
        <w:gridCol w:w="2261"/>
      </w:tblGrid>
      <w:tr w:rsidR="008E60A5" w:rsidRPr="00B2018E" w14:paraId="46F1F21F" w14:textId="3BBA62A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038CD78" w14:textId="77777777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2F4DB0" w14:textId="77777777" w:rsidR="008E60A5" w:rsidRPr="00B2018E" w:rsidRDefault="008E60A5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40B4A" w14:textId="73A42CD2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6D2F7" w14:textId="1868679A" w:rsidR="008E60A5" w:rsidRPr="00B2018E" w:rsidRDefault="008E60A5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B7065C" w:rsidRPr="00B2018E" w14:paraId="5C429B46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6EA6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265C" w14:textId="71BE567C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</w:t>
            </w:r>
            <w:proofErr w:type="spellStart"/>
            <w:r>
              <w:rPr>
                <w:rFonts w:ascii="Calibri" w:hAnsi="Calibri" w:cs="Calibri"/>
              </w:rPr>
              <w:t>producernta</w:t>
            </w:r>
            <w:proofErr w:type="spellEnd"/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771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6E4253C6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8598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01F4" w14:textId="5FF99C80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D2F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1BABE46C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BCE2E" w14:textId="20F8D7C1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A9FB" w14:textId="42A728D6" w:rsidR="008E60A5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D1E8" w14:textId="469E61B6" w:rsidR="008E60A5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B9550" w14:textId="5CFF087C" w:rsidR="008E60A5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8E60A5" w:rsidRPr="00B2018E" w14:paraId="63075F8A" w14:textId="1BB84013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59BD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96A0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78B3" w14:textId="17084E2A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</w:t>
            </w:r>
            <w:r w:rsidR="00771F61">
              <w:rPr>
                <w:rFonts w:ascii="Calibri" w:hAnsi="Calibri" w:cs="Calibri"/>
              </w:rPr>
              <w:t>60</w:t>
            </w:r>
            <w:r w:rsidRPr="00B2018E">
              <w:rPr>
                <w:rFonts w:ascii="Calibri" w:hAnsi="Calibri" w:cs="Calibri"/>
              </w:rPr>
              <w:t xml:space="preserve"> cm. Waga urządzenia wraz z zasilaczami, bez wyposażenia, nie większa niż 1</w:t>
            </w:r>
            <w:r w:rsidR="00771F61">
              <w:rPr>
                <w:rFonts w:ascii="Calibri" w:hAnsi="Calibri" w:cs="Calibri"/>
              </w:rPr>
              <w:t>3</w:t>
            </w:r>
            <w:r w:rsidRPr="00B2018E">
              <w:rPr>
                <w:rFonts w:ascii="Calibri" w:hAnsi="Calibri" w:cs="Calibri"/>
              </w:rPr>
              <w:t xml:space="preserve"> kg. Urządzenie zaprojektowane do pracy w temperaturze 0°C do 40°C i wilgotności powietrza 5% do 9</w:t>
            </w:r>
            <w:r w:rsidR="00516EE6">
              <w:rPr>
                <w:rFonts w:ascii="Calibri" w:hAnsi="Calibri" w:cs="Calibri"/>
              </w:rPr>
              <w:t>0</w:t>
            </w:r>
            <w:r w:rsidRPr="00B2018E">
              <w:rPr>
                <w:rFonts w:ascii="Calibri" w:hAnsi="Calibri" w:cs="Calibri"/>
              </w:rPr>
              <w:t>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ED393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864594D" w14:textId="4A876A7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91C48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C64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8C1F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 (agregacyjny) służący do agregacji połączeń sieciowych infrastruktury serwerowej,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D578A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68A2C7D9" w14:textId="42E414F6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2C93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5911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8DFC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Przełącznik musi posiadać wbudowaną pamięć do zapisu/odczytu o pojemności min. 500MB.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4F450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E60A5" w:rsidRPr="00B2018E" w14:paraId="25899944" w14:textId="301D7DD3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BEBA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B8D2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FC32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48-portów 10GE RJ45 ze wsparciem dla 1/10GbE;</w:t>
            </w:r>
          </w:p>
          <w:p w14:paraId="5183F4F0" w14:textId="77777777" w:rsidR="008E60A5" w:rsidRPr="00106E00" w:rsidRDefault="008E60A5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  <w:highlight w:val="yellow"/>
              </w:rPr>
            </w:pPr>
            <w:r w:rsidRPr="00B2018E">
              <w:rPr>
                <w:rFonts w:ascii="Calibri" w:hAnsi="Calibri" w:cs="Calibri"/>
              </w:rPr>
              <w:t xml:space="preserve">- minimum 2-porty 40GE QSFP+, wspierające moduły </w:t>
            </w:r>
            <w:r w:rsidRPr="00106E00">
              <w:rPr>
                <w:rFonts w:ascii="Calibri" w:hAnsi="Calibri" w:cs="Calibri"/>
                <w:color w:val="auto"/>
              </w:rPr>
              <w:t>40GbE lub dedykowane kable 4x10GbE.</w:t>
            </w:r>
          </w:p>
          <w:p w14:paraId="4E586EE2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31A2A9D2" w14:textId="77777777" w:rsidR="008E60A5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 i kable w ilości:</w:t>
            </w:r>
          </w:p>
          <w:p w14:paraId="72365CCA" w14:textId="5F14BBF6" w:rsidR="004167D2" w:rsidRPr="00CF3BDB" w:rsidRDefault="00A328D2" w:rsidP="00CF3BDB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4167D2" w:rsidRPr="00CF3BDB">
              <w:rPr>
                <w:rFonts w:ascii="Calibri" w:hAnsi="Calibri" w:cs="Calibri"/>
              </w:rPr>
              <w:t>8 szt. modułów optycznych QSFP 40GBase-SR Multi-</w:t>
            </w:r>
            <w:proofErr w:type="spellStart"/>
            <w:r w:rsidR="004167D2" w:rsidRPr="00CF3BDB">
              <w:rPr>
                <w:rFonts w:ascii="Calibri" w:hAnsi="Calibri" w:cs="Calibri"/>
              </w:rPr>
              <w:t>mode</w:t>
            </w:r>
            <w:proofErr w:type="spellEnd"/>
            <w:r w:rsidR="004167D2" w:rsidRPr="00CF3BDB">
              <w:rPr>
                <w:rFonts w:ascii="Calibri" w:hAnsi="Calibri" w:cs="Calibri"/>
              </w:rPr>
              <w:t xml:space="preserve"> (850nm, 0.1km) wraz</w:t>
            </w:r>
            <w:r>
              <w:rPr>
                <w:rFonts w:ascii="Calibri" w:hAnsi="Calibri" w:cs="Calibri"/>
              </w:rPr>
              <w:t xml:space="preserve"> </w:t>
            </w:r>
            <w:r w:rsidR="004167D2" w:rsidRPr="00CF3BDB">
              <w:rPr>
                <w:rFonts w:ascii="Calibri" w:eastAsia="CIDFont+F2" w:hAnsi="Calibri" w:cs="Calibri"/>
              </w:rPr>
              <w:t>z kablami optyczny</w:t>
            </w:r>
            <w:r w:rsidRPr="00CF3BDB">
              <w:rPr>
                <w:rFonts w:ascii="Calibri" w:eastAsia="CIDFont+F2" w:hAnsi="Calibri" w:cs="Calibri"/>
              </w:rPr>
              <w:t>mi OM3 o długości 10m (8 szt.);</w:t>
            </w:r>
          </w:p>
          <w:p w14:paraId="33A84C1C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- 4 szt. kabli połączeniowych DAC (Direct-</w:t>
            </w:r>
            <w:proofErr w:type="spellStart"/>
            <w:r w:rsidRPr="00B2018E">
              <w:rPr>
                <w:rFonts w:ascii="Calibri" w:hAnsi="Calibri" w:cs="Calibri"/>
              </w:rPr>
              <w:t>attach</w:t>
            </w:r>
            <w:proofErr w:type="spellEnd"/>
            <w:r w:rsidRPr="00B2018E">
              <w:rPr>
                <w:rFonts w:ascii="Calibri" w:hAnsi="Calibri" w:cs="Calibri"/>
              </w:rPr>
              <w:t xml:space="preserve"> Cable) QSFP 40G o długości 1m;</w:t>
            </w:r>
          </w:p>
          <w:p w14:paraId="5A7CAE27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- 240 szt. kabli połączeniowych RJ45 Kat.6 UTP w dwóch kolorach (70 szt. i 170 szt.), o długości 1.5m (120 szt. oraz 3m (120 szt.).</w:t>
            </w:r>
          </w:p>
          <w:p w14:paraId="7C320227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  <w:u w:val="single"/>
              </w:rPr>
            </w:pPr>
            <w:r w:rsidRPr="00B2018E">
              <w:rPr>
                <w:rFonts w:ascii="Calibri" w:hAnsi="Calibri" w:cs="Calibri"/>
                <w:u w:val="single"/>
              </w:rPr>
              <w:t>Podana wyżej ilość modułów i kabli połączeniowych jest sumą odnoszącą się do wszystkich urządzeń danego typu, którą Wykonawca powinien dostarczyć wraz z urządzeniami.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0DC8B" w14:textId="77777777" w:rsidR="008E60A5" w:rsidRPr="00B2018E" w:rsidRDefault="008E60A5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8E60A5" w:rsidRPr="00B2018E" w14:paraId="6802BD68" w14:textId="62C9B8FB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8C5D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8A47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8C00" w14:textId="73EA775A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1000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250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>)</w:t>
            </w:r>
            <w:r w:rsidR="004A2704">
              <w:rPr>
                <w:rFonts w:ascii="Calibri" w:hAnsi="Calibri" w:cs="Calibri"/>
              </w:rPr>
              <w:t xml:space="preserve"> lub równoważnego</w:t>
            </w:r>
            <w:r w:rsidRPr="00B2018E">
              <w:rPr>
                <w:rFonts w:ascii="Calibri" w:hAnsi="Calibri" w:cs="Calibri"/>
              </w:rPr>
              <w:t xml:space="preserve">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</w:rPr>
              <w:t>full-mesh</w:t>
            </w:r>
            <w:proofErr w:type="spellEnd"/>
            <w:r w:rsidRPr="00B2018E">
              <w:rPr>
                <w:rFonts w:ascii="Calibri" w:hAnsi="Calibri" w:cs="Calibri"/>
              </w:rPr>
              <w:t xml:space="preserve">, umożliwiając wykorzystanie ścieżek równoległych do przekazywania ruchu pomiędzy przełącznikami LEAF a przełącznikami SPINE.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204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499D72AC" w14:textId="3FB965A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1DB7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D4A3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6547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0D893C7F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wsparcie dla IEEE 802.1x;</w:t>
            </w:r>
          </w:p>
          <w:p w14:paraId="64E29699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63B849D7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2FF5AA47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7E923237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E925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37635DEF" w14:textId="00C1BE9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12B7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D557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42CD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CLOS,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>W architekturze sieciowej oferowany przełącznik ma operować w warstwie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), wykorzystując aktywnie do transmisji ruchu sieciowego wszystkie połączenia (linki sieciowe) z warstwą wyższą dostępową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). Zamawiający wymaga, aby każdy przełącznik warstwy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 był połączony z każdym przełącznikiem warstwy dostępowej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), zgodnie z architekturą sieciową CLOS.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724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75CF26BE" w14:textId="00569A3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75AC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BD5D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8BCD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112B0A6C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3B3B87A2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76041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2D14A84A" w14:textId="39E449C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3F83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3B10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B0A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5A33AAD9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0B2E241F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042C7236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382636E4" w14:textId="77777777" w:rsidR="008E60A5" w:rsidRPr="00B2018E" w:rsidRDefault="008E60A5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C0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5F9F020D" w14:textId="4F750DC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E219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89EF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8025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E55D8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3D7677CB" w14:textId="4D50356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9B2A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906C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43F2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10G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1D93640C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wymaga, aby wsparcie na oprogramowanie systemu operacyjnego zainstalowane na przełącznikach sieciowych było świadczone bezpośrednio przez producenta  oprogramowania. Wsparcie na oprogramowanie powinno obowiązywać przez</w:t>
            </w:r>
            <w:r>
              <w:rPr>
                <w:rFonts w:ascii="Calibri" w:hAnsi="Calibri" w:cs="Calibri"/>
              </w:rPr>
              <w:t xml:space="preserve"> cały okres gwarancji</w:t>
            </w:r>
            <w:r w:rsidRPr="00B2018E">
              <w:rPr>
                <w:rFonts w:ascii="Calibri" w:hAnsi="Calibri" w:cs="Calibri"/>
              </w:rPr>
              <w:t xml:space="preserve"> na sprzęt.</w:t>
            </w:r>
          </w:p>
          <w:p w14:paraId="3A71DEA0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ACE0" w14:textId="77777777" w:rsidR="008E60A5" w:rsidRPr="00B2018E" w:rsidRDefault="008E60A5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8E60A5" w:rsidRPr="00B2018E" w14:paraId="1B47DCA7" w14:textId="227DDBE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6E28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ABFA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7F8B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9EE2E" w14:textId="77777777" w:rsidR="008E60A5" w:rsidRPr="00B2018E" w:rsidRDefault="008E60A5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8E60A5" w:rsidRPr="00B2018E" w14:paraId="19CED8A1" w14:textId="67E33C9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AE63" w14:textId="77777777" w:rsidR="008E60A5" w:rsidRPr="00B2018E" w:rsidRDefault="008E60A5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DCE4" w14:textId="77777777" w:rsidR="008E60A5" w:rsidRPr="00106E00" w:rsidRDefault="008E60A5" w:rsidP="00F91ACA">
            <w:pPr>
              <w:pStyle w:val="Tabela"/>
              <w:rPr>
                <w:rFonts w:ascii="Calibri" w:hAnsi="Calibri" w:cs="Calibri"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Gwarancja i serwis techniczny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D0E5" w14:textId="77777777" w:rsidR="008E60A5" w:rsidRPr="00106E00" w:rsidRDefault="008E60A5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690F" w14:textId="77777777" w:rsidR="008E60A5" w:rsidRPr="00106E00" w:rsidRDefault="008E60A5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2F5960A5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12DD70B6" w14:textId="3EB59545" w:rsidR="00F91ACA" w:rsidRPr="00B2018E" w:rsidRDefault="00F91ACA" w:rsidP="00701DF0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br w:type="page"/>
      </w:r>
      <w:bookmarkStart w:id="7" w:name="_Toc25311322"/>
      <w:r w:rsidRPr="00B2018E">
        <w:rPr>
          <w:rFonts w:ascii="Calibri" w:hAnsi="Calibri" w:cs="Calibri"/>
          <w:color w:val="000000"/>
          <w:sz w:val="20"/>
          <w:szCs w:val="20"/>
        </w:rPr>
        <w:t>Przełącznik sieciowy 40/100G typ 3 (kod SWT3) – 2 szt.</w:t>
      </w:r>
      <w:bookmarkEnd w:id="7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5101"/>
        <w:gridCol w:w="1835"/>
      </w:tblGrid>
      <w:tr w:rsidR="00B7065C" w:rsidRPr="00B2018E" w14:paraId="2DF2CEDA" w14:textId="330C855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5439B6A1" w14:textId="77777777" w:rsidR="00B7065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202763" w14:textId="77777777" w:rsidR="00B7065C" w:rsidRPr="00B2018E" w:rsidRDefault="00B7065C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93E631" w14:textId="08E37582" w:rsidR="00B7065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49FE5" w14:textId="32C89F45" w:rsidR="00B7065C" w:rsidRPr="00B2018E" w:rsidRDefault="00B7065C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B7065C" w:rsidRPr="00B2018E" w14:paraId="3551027A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3F31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426B" w14:textId="56FD7FDE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509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29C4552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F59C6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EB06" w14:textId="42846B9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84E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C4C5EF4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E1C9A" w14:textId="3AE3AEB2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1EF6" w14:textId="4D8933EF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73C6" w14:textId="2331D2D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23371" w14:textId="7BA483DE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B7065C" w:rsidRPr="00B2018E" w14:paraId="3D4127E7" w14:textId="6956D1A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4E2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D030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86BE" w14:textId="50DC1721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</w:t>
            </w:r>
            <w:r w:rsidR="00D04466">
              <w:rPr>
                <w:rFonts w:ascii="Calibri" w:hAnsi="Calibri" w:cs="Calibri"/>
              </w:rPr>
              <w:t>60</w:t>
            </w:r>
            <w:r w:rsidRPr="00B2018E">
              <w:rPr>
                <w:rFonts w:ascii="Calibri" w:hAnsi="Calibri" w:cs="Calibri"/>
              </w:rPr>
              <w:t xml:space="preserve"> cm. Waga urządzenia wraz z zasilaczami, bez wyposażenia, nie większa niż </w:t>
            </w:r>
            <w:r w:rsidR="00D04466">
              <w:rPr>
                <w:rFonts w:ascii="Calibri" w:hAnsi="Calibri" w:cs="Calibri"/>
              </w:rPr>
              <w:t>23</w:t>
            </w:r>
            <w:r w:rsidRPr="00B2018E">
              <w:rPr>
                <w:rFonts w:ascii="Calibri" w:hAnsi="Calibri" w:cs="Calibri"/>
              </w:rPr>
              <w:t xml:space="preserve"> kg. Urządzenie zaprojektowane do pracy w temperaturze 0°C do 40°C i wilgotności powietrza 5% do 9</w:t>
            </w:r>
            <w:r w:rsidR="00516EE6">
              <w:rPr>
                <w:rFonts w:ascii="Calibri" w:hAnsi="Calibri" w:cs="Calibri"/>
              </w:rPr>
              <w:t>0</w:t>
            </w:r>
            <w:r w:rsidRPr="00B2018E">
              <w:rPr>
                <w:rFonts w:ascii="Calibri" w:hAnsi="Calibri" w:cs="Calibri"/>
              </w:rPr>
              <w:t>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50B9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09353D60" w14:textId="368AAB9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48C9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E46E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218F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CORE (dostępowy) służący do agregacji połączeń sieciowych przełączników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5DD3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18B7414" w14:textId="0D63FED1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37DB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BE4E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5F7A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4GB. Przełącznik musi posiadać wbudowaną pamięć do zapisu/odczytu o pojemności min. 1GB.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3531F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B7065C" w:rsidRPr="00B2018E" w14:paraId="2CA3C2EE" w14:textId="5C089E4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11C47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90C1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2876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32-porty 100GE QSFP28 ze wsparciem dla 40GE lub 100GE, lub 4x 25GE, lub 4x 10GE, wspierające moduły 40/100GbE;</w:t>
            </w:r>
          </w:p>
          <w:p w14:paraId="0D290386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7978D82F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optyczne:</w:t>
            </w:r>
          </w:p>
          <w:p w14:paraId="39740C6A" w14:textId="5A251416" w:rsidR="00A328D2" w:rsidRPr="00CF3BDB" w:rsidRDefault="00A328D2" w:rsidP="00CF3BDB">
            <w:pPr>
              <w:adjustRightInd w:val="0"/>
              <w:jc w:val="both"/>
              <w:rPr>
                <w:rFonts w:asciiTheme="minorHAnsi" w:eastAsia="CIDFont+F2" w:hAnsiTheme="minorHAnsi" w:cstheme="minorHAnsi"/>
              </w:rPr>
            </w:pPr>
            <w:r w:rsidRPr="00CF3BDB">
              <w:rPr>
                <w:rFonts w:asciiTheme="minorHAnsi" w:eastAsia="CIDFont+F2" w:hAnsiTheme="minorHAnsi" w:cstheme="minorHAnsi"/>
              </w:rPr>
              <w:t>- 8 szt. modułów optycznych QSFP 40GBase-SR Multi-</w:t>
            </w:r>
            <w:proofErr w:type="spellStart"/>
            <w:r w:rsidRPr="00CF3BDB">
              <w:rPr>
                <w:rFonts w:asciiTheme="minorHAnsi" w:eastAsia="CIDFont+F2" w:hAnsiTheme="minorHAnsi" w:cstheme="minorHAnsi"/>
              </w:rPr>
              <w:t>mode</w:t>
            </w:r>
            <w:proofErr w:type="spellEnd"/>
            <w:r w:rsidRPr="00CF3BDB">
              <w:rPr>
                <w:rFonts w:asciiTheme="minorHAnsi" w:eastAsia="CIDFont+F2" w:hAnsiTheme="minorHAnsi" w:cstheme="minorHAnsi"/>
              </w:rPr>
              <w:t xml:space="preserve"> (850nm, 0.1km);</w:t>
            </w:r>
          </w:p>
          <w:p w14:paraId="340D03E4" w14:textId="4E6DB5FC" w:rsidR="00A328D2" w:rsidRPr="00CF3BDB" w:rsidRDefault="00A328D2" w:rsidP="00CF3BDB">
            <w:pPr>
              <w:adjustRightInd w:val="0"/>
              <w:jc w:val="both"/>
              <w:rPr>
                <w:rFonts w:asciiTheme="minorHAnsi" w:eastAsia="CIDFont+F2" w:hAnsiTheme="minorHAnsi" w:cstheme="minorHAnsi"/>
              </w:rPr>
            </w:pPr>
            <w:r w:rsidRPr="00CF3BDB">
              <w:rPr>
                <w:rFonts w:asciiTheme="minorHAnsi" w:eastAsia="CIDFont+F2" w:hAnsiTheme="minorHAnsi" w:cstheme="minorHAnsi"/>
              </w:rPr>
              <w:t>- 12 szt. modułów optycznych QSFP 100GBase-SR Multi-</w:t>
            </w:r>
            <w:proofErr w:type="spellStart"/>
            <w:r w:rsidRPr="00CF3BDB">
              <w:rPr>
                <w:rFonts w:asciiTheme="minorHAnsi" w:eastAsia="CIDFont+F2" w:hAnsiTheme="minorHAnsi" w:cstheme="minorHAnsi"/>
              </w:rPr>
              <w:t>mode</w:t>
            </w:r>
            <w:proofErr w:type="spellEnd"/>
            <w:r w:rsidRPr="00CF3BDB">
              <w:rPr>
                <w:rFonts w:asciiTheme="minorHAnsi" w:eastAsia="CIDFont+F2" w:hAnsiTheme="minorHAnsi" w:cstheme="minorHAnsi"/>
              </w:rPr>
              <w:t xml:space="preserve"> (850nm, 0.1km), wraz z kablami optycznymi OM3 o długości 1m (4 szt.);</w:t>
            </w:r>
          </w:p>
          <w:p w14:paraId="3F22946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u w:val="single"/>
              </w:rPr>
            </w:pPr>
            <w:r w:rsidRPr="00B2018E">
              <w:rPr>
                <w:rFonts w:ascii="Calibri" w:hAnsi="Calibri" w:cs="Calibri"/>
                <w:u w:val="single"/>
              </w:rPr>
              <w:t>Podana wyżej ilość modułów i kabli połączeniowych jest sumą odnoszącą się do wszystkich urządzeń danego typu, którą Wykonawca powinien dostarczyć wraz z urządzeniami.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CA2AB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B7065C" w:rsidRPr="00B2018E" w14:paraId="5D962189" w14:textId="66E95FA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EEF1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5C28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44BF" w14:textId="7C6E1A0B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6400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3000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>)</w:t>
            </w:r>
            <w:r w:rsidR="00BE5E28">
              <w:rPr>
                <w:rFonts w:ascii="Calibri" w:hAnsi="Calibri" w:cs="Calibri"/>
              </w:rPr>
              <w:t xml:space="preserve"> lub równoważnego</w:t>
            </w:r>
            <w:r w:rsidRPr="00B2018E">
              <w:rPr>
                <w:rFonts w:ascii="Calibri" w:hAnsi="Calibri" w:cs="Calibri"/>
              </w:rPr>
              <w:t xml:space="preserve">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</w:t>
            </w:r>
            <w:r w:rsidRPr="00B2018E">
              <w:rPr>
                <w:rFonts w:ascii="Calibri" w:hAnsi="Calibri" w:cs="Calibri"/>
                <w:color w:val="auto"/>
              </w:rPr>
              <w:t xml:space="preserve">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full-mesh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>, umożliwiając wykorzystanie ścieżek równoległych do przekazywania ruchu pomiędzy przełącznikami LEAF a przełącznikami SPINE.</w:t>
            </w:r>
            <w:r w:rsidRPr="00B2018E">
              <w:rPr>
                <w:rFonts w:ascii="Calibri" w:hAnsi="Calibri" w:cs="Calibri"/>
              </w:rPr>
              <w:t xml:space="preserve">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1DE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EFB1733" w14:textId="0B769DF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6FE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5A78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E1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1E5E537D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wsparcie dla IEEE 802.1x;</w:t>
            </w:r>
          </w:p>
          <w:p w14:paraId="23B5A65F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0ABC5AB0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76EFD30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69806DA4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EF0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F02F67D" w14:textId="195D121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EB94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3D8B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E0DB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 xml:space="preserve">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 xml:space="preserve">W architekturze sieciowej oferowany przełącznik ma operować w warstwie 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 xml:space="preserve">, wykorzystując aktywnie do transmisji ruchu sieciowego wszystkie połączenia (linki sieciowe) z warstwą wyższą 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1D2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363717C" w14:textId="7447335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1DCF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668B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9BE4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702258E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70B9CFBD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5A9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5DC4F053" w14:textId="58C22A9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6436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2E02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B3A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69F7FEF5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69FCEF6B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2779C3B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0556609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8FDF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421003E7" w14:textId="246379B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8E12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344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B600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656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0C5FCF69" w14:textId="1C7EDBB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8FF4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7814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7B9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40/100G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35A2587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Zamawiający wymaga, aby wsparcie na oprogramowanie systemu operacyjnego zainstalowane na przełącznikach sieciowych było świadczone bezpośrednio przez producenta  oprogramowania. Wsparcie na oprogramowanie powinno obowiązywać przez </w:t>
            </w:r>
            <w:r>
              <w:rPr>
                <w:rFonts w:ascii="Calibri" w:hAnsi="Calibri" w:cs="Calibri"/>
              </w:rPr>
              <w:t xml:space="preserve">cały okres gwarancji </w:t>
            </w:r>
            <w:r w:rsidRPr="00B2018E">
              <w:rPr>
                <w:rFonts w:ascii="Calibri" w:hAnsi="Calibri" w:cs="Calibri"/>
              </w:rPr>
              <w:t>na sprzęt.</w:t>
            </w:r>
          </w:p>
          <w:p w14:paraId="302812A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C6A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E981B03" w14:textId="354F014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9A9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ED46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5C6A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1DC2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B7065C" w:rsidRPr="00B2018E" w14:paraId="56934ED3" w14:textId="0397EE0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0707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F36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C93F" w14:textId="77777777" w:rsidR="00B7065C" w:rsidRPr="00106E00" w:rsidRDefault="00B7065C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A46" w14:textId="77777777" w:rsidR="00B7065C" w:rsidRPr="00106E00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6C43E5CB" w14:textId="77777777" w:rsidR="00F91ACA" w:rsidRDefault="00F91ACA" w:rsidP="00F91ACA">
      <w:pPr>
        <w:pStyle w:val="Legenda"/>
        <w:ind w:left="0"/>
        <w:rPr>
          <w:rFonts w:ascii="Calibri" w:hAnsi="Calibri" w:cs="Calibri"/>
          <w:bCs w:val="0"/>
          <w:color w:val="000000"/>
          <w:sz w:val="20"/>
          <w:szCs w:val="20"/>
        </w:rPr>
      </w:pPr>
      <w:bookmarkStart w:id="8" w:name="_Toc25311323"/>
    </w:p>
    <w:p w14:paraId="03D3813B" w14:textId="3D4960EB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t>Urządzenie bezpieczeństwa sieci typ 1 (kod FWT1) – 2 szt.</w:t>
      </w:r>
      <w:bookmarkEnd w:id="8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17"/>
        <w:gridCol w:w="5002"/>
        <w:gridCol w:w="1977"/>
      </w:tblGrid>
      <w:tr w:rsidR="00B7065C" w:rsidRPr="00B2018E" w14:paraId="32F23FC3" w14:textId="22A6DF3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41157DF" w14:textId="77777777" w:rsidR="00B7065C" w:rsidRPr="00B2018E" w:rsidRDefault="00B7065C" w:rsidP="00F91A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18E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6502FF" w14:textId="77777777" w:rsidR="00B7065C" w:rsidRPr="00B2018E" w:rsidRDefault="00B7065C" w:rsidP="00F91AC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18E">
              <w:rPr>
                <w:rFonts w:ascii="Calibri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30A337" w14:textId="07CC1479" w:rsidR="00B7065C" w:rsidRPr="00B2018E" w:rsidRDefault="00B7065C" w:rsidP="0079125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CEE832" w14:textId="7EF7E47A" w:rsidR="00B7065C" w:rsidRPr="00B2018E" w:rsidRDefault="00B7065C" w:rsidP="00F91A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B7065C" w:rsidRPr="00B2018E" w14:paraId="786AF44C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441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D99C" w14:textId="49EC47CC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producenta 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9871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7065C" w:rsidRPr="00B2018E" w14:paraId="77D8B7DE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7F034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F34D" w14:textId="17EDF8F9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45F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7065C" w:rsidRPr="00B2018E" w14:paraId="007EF4BB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B0035" w14:textId="39EAD5BF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D788" w14:textId="58896E7C" w:rsidR="00B7065C" w:rsidRPr="00791250" w:rsidRDefault="00B7065C" w:rsidP="00F91ACA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53EC" w14:textId="5B08D69E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6492" w14:textId="03CA0C50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B7065C" w:rsidRPr="00B2018E" w14:paraId="74D40CF9" w14:textId="7AAEB97A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D9F5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55BD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DCF2" w14:textId="2670372A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  <w:color w:val="auto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Rack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 xml:space="preserve"> 19”. Maksymalna wysokość urządzenia 2U Waga urządzenia wraz z zasilaczami, bez wyposażenia, nie większa niż 12 kg. Urządzenie zaprojektowane do pracy w temperaturze </w:t>
            </w:r>
            <w:r w:rsidR="00771F61">
              <w:rPr>
                <w:rFonts w:ascii="Calibri" w:hAnsi="Calibri" w:cs="Calibri"/>
                <w:color w:val="auto"/>
              </w:rPr>
              <w:t>5</w:t>
            </w:r>
            <w:r w:rsidRPr="00B2018E">
              <w:rPr>
                <w:rFonts w:ascii="Calibri" w:hAnsi="Calibri" w:cs="Calibri"/>
                <w:color w:val="auto"/>
              </w:rPr>
              <w:t xml:space="preserve">°C do 40°C i wilgotności powietrza 10% do 90% bez kondensacji.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6C24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7065C" w:rsidRPr="00B2018E" w14:paraId="0D478306" w14:textId="70576D6D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29D3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7BC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8CF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Urządzenie bezpieczeństwa sieci ma pełnić rolę zapory ogniowej klasy </w:t>
            </w:r>
            <w:proofErr w:type="spellStart"/>
            <w:r w:rsidRPr="00B2018E">
              <w:rPr>
                <w:rFonts w:ascii="Calibri" w:hAnsi="Calibri" w:cs="Calibri"/>
              </w:rPr>
              <w:t>enterprise</w:t>
            </w:r>
            <w:proofErr w:type="spellEnd"/>
            <w:r w:rsidRPr="00B2018E">
              <w:rPr>
                <w:rFonts w:ascii="Calibri" w:hAnsi="Calibri" w:cs="Calibri"/>
              </w:rPr>
              <w:t xml:space="preserve"> oraz zapewnić zdalny dostęp użytkownikom zewnętrznym przy pomocy mechanizmów szyfrowania połączenia. Urządzenie należy dostarczyć wraz z wszystkimi niezbędnymi licencjami na funkcje ochrony </w:t>
            </w:r>
            <w:proofErr w:type="spellStart"/>
            <w:r w:rsidRPr="00B2018E">
              <w:rPr>
                <w:rFonts w:ascii="Calibri" w:hAnsi="Calibri" w:cs="Calibri"/>
              </w:rPr>
              <w:t>tj</w:t>
            </w:r>
            <w:proofErr w:type="spellEnd"/>
            <w:r w:rsidRPr="00B2018E">
              <w:rPr>
                <w:rFonts w:ascii="Calibri" w:hAnsi="Calibri" w:cs="Calibri"/>
              </w:rPr>
              <w:t xml:space="preserve">: firewall, IPS,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VPN, SSL VPN.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F252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5681844" w14:textId="63161A3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A45D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EA1A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 i dyskowa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D7D7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Urządzenie musi posiadać wbudowaną pamięć do zapisu/odczytu lub dysk SSD o pojemności min. 240GB.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8956E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B7065C" w:rsidRPr="00B2018E" w14:paraId="118D33B6" w14:textId="18899AE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7B548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70E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B45D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8-portów 1GE RJ45;</w:t>
            </w:r>
          </w:p>
          <w:p w14:paraId="364E2C6D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4-porty 1GE SFP ze wsparciem dla modułów 1GbE;</w:t>
            </w:r>
          </w:p>
          <w:p w14:paraId="700B26DD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2-porty 10GE SFP+, wspierające moduły 10GbE;</w:t>
            </w:r>
          </w:p>
          <w:p w14:paraId="76DEE13F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dedykowany port 1GE RJ45 do zarządzania;</w:t>
            </w:r>
          </w:p>
          <w:p w14:paraId="5F741C8E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aktywne.</w:t>
            </w:r>
          </w:p>
          <w:p w14:paraId="0478585E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 i kable w ilości:</w:t>
            </w:r>
          </w:p>
          <w:p w14:paraId="17E2CD64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modułów optycznych SFP+ 10GBase-SR Multi-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 xml:space="preserve"> (850nm, 0.1km, LC) wraz z kablami optycznymi OM3 o długości 1.5m (1 szt.) oraz 10m (1 szt.);</w:t>
            </w:r>
          </w:p>
          <w:p w14:paraId="72EE347D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kabli połączeniowych DAC (Direct-</w:t>
            </w:r>
            <w:proofErr w:type="spellStart"/>
            <w:r w:rsidRPr="00B2018E">
              <w:rPr>
                <w:rFonts w:ascii="Calibri" w:hAnsi="Calibri" w:cs="Calibri"/>
              </w:rPr>
              <w:t>attach</w:t>
            </w:r>
            <w:proofErr w:type="spellEnd"/>
            <w:r w:rsidRPr="00B2018E">
              <w:rPr>
                <w:rFonts w:ascii="Calibri" w:hAnsi="Calibri" w:cs="Calibri"/>
              </w:rPr>
              <w:t xml:space="preserve"> Cable) SFP 10G o długości 1m.</w:t>
            </w:r>
          </w:p>
          <w:p w14:paraId="3760A45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u w:val="single"/>
              </w:rPr>
            </w:pPr>
            <w:r w:rsidRPr="00B2018E">
              <w:rPr>
                <w:rFonts w:ascii="Calibri" w:hAnsi="Calibri" w:cs="Calibri"/>
                <w:u w:val="single"/>
              </w:rPr>
              <w:t>Podana wyżej ilość modułów i kabli połączeniowych jest sumą odnoszącą się do wszystkich urządzeń danego typu, którą Wykonawca powinien dostarczyć wraz z urządzeniami.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8E9CF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B7065C" w:rsidRPr="00B2018E" w14:paraId="4F2C0B24" w14:textId="5AFE8C2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96FE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9238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Wymagania ogólne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699A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Dostarczony system bezpieczeństwa musi zapewniać wszystkie wymienione poniżej funkcje sieciowe i  bezpieczeństwa niezależnie od dostawcy łącza. Dopuszcza się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 W ramach dostarczonego systemu bezpieczeństwa musi być zapewniona możliwość budowy minimum 2 oddzielnych (fizycznych lub logicznych) instancji systemów w zakresie: Routingu, </w:t>
            </w:r>
            <w:proofErr w:type="spellStart"/>
            <w:r w:rsidRPr="00B2018E">
              <w:rPr>
                <w:rFonts w:ascii="Calibri" w:hAnsi="Calibri" w:cs="Calibri"/>
              </w:rPr>
              <w:t>Firewall’a</w:t>
            </w:r>
            <w:proofErr w:type="spellEnd"/>
            <w:r w:rsidRPr="00B2018E">
              <w:rPr>
                <w:rFonts w:ascii="Calibri" w:hAnsi="Calibri" w:cs="Calibri"/>
              </w:rPr>
              <w:t xml:space="preserve">,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VPN, Antywirus, IPS. Powinna istnieć możliwość dedykowania administratorów do poszczególnych instancji systemu. Urządzenie musi posiadać wbudowany port konsoli szeregowej oraz gniazdo USB.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B76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27C7D54" w14:textId="6A5326C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447E1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80D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Funkcje firewall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ACD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System Firewall musi dawać możliwość pracy w jednym z trzech trybów: Routera z funkcją NAT, w trybie transparentnym oraz monitorowania na porcie SPAN. Polityka Firewall musi uwzględniać adresy IP, użytkowników, protokoły, usługi sieciowe, aplikacje lub zbiory aplikacji, reakcje zabezpieczeń, rejestrowanie zdarzeń. </w:t>
            </w:r>
          </w:p>
          <w:p w14:paraId="7068B42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System musi zapewniać translację adresów NAT: źródłowego i docelowego, translację PAT oraz:</w:t>
            </w:r>
          </w:p>
          <w:p w14:paraId="7BD44CA0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Translację jeden do jeden oraz jeden do wielu;</w:t>
            </w:r>
          </w:p>
          <w:p w14:paraId="1A8C9E1F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Dedykowany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ALG (Application Level Gateway) dla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protokołu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SIP;</w:t>
            </w:r>
          </w:p>
          <w:p w14:paraId="1F9AD8D1" w14:textId="77777777" w:rsidR="00B7065C" w:rsidRPr="00B2018E" w:rsidRDefault="00B7065C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 ramach systemu musi istnieć możliwość tworzenia wydzielonych stref bezpieczeństwa np. DMZ, LAN, WAN.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3DFBD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304992EF" w14:textId="16AB0CA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CA38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A3DA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D66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 przypadku systemu pełniącego funkcje: Firewall,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, Kontrola Aplikacji oraz IPS – musi istnieć możliwość łączenia w klaster </w:t>
            </w:r>
            <w:r w:rsidRPr="00B2018E">
              <w:rPr>
                <w:rFonts w:ascii="Calibri" w:hAnsi="Calibri" w:cs="Calibri"/>
                <w:color w:val="auto"/>
              </w:rPr>
              <w:t>i praca w trybach</w:t>
            </w:r>
            <w:r w:rsidRPr="00B2018E">
              <w:rPr>
                <w:rFonts w:ascii="Calibri" w:hAnsi="Calibri" w:cs="Calibri"/>
              </w:rPr>
              <w:t xml:space="preserve"> Active-Active lub Active-</w:t>
            </w:r>
            <w:proofErr w:type="spellStart"/>
            <w:r w:rsidRPr="00B2018E">
              <w:rPr>
                <w:rFonts w:ascii="Calibri" w:hAnsi="Calibri" w:cs="Calibri"/>
              </w:rPr>
              <w:t>Passive</w:t>
            </w:r>
            <w:proofErr w:type="spellEnd"/>
            <w:r w:rsidRPr="00B2018E">
              <w:rPr>
                <w:rFonts w:ascii="Calibri" w:hAnsi="Calibri" w:cs="Calibri"/>
              </w:rPr>
              <w:t>. W obu trybach powinna istnieć funkcja synchronizacji sesji firewall.</w:t>
            </w:r>
          </w:p>
          <w:p w14:paraId="502A496B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Urządzenie powinno zapewniać monitoring i wykrywanie uszkodzenia elementów sprzętowych i programowych systemów zabezpieczeń oraz łączy sieciowych.</w:t>
            </w:r>
          </w:p>
          <w:p w14:paraId="014F6E75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Urządzenie powinno zapewniać monitoring stanu realizowanych połączeń VPN.</w:t>
            </w:r>
          </w:p>
          <w:p w14:paraId="5F4D372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System musi umożliwiać agregację linków statyczną oraz w oparciu o protokół LACP. Powinna istnieć możliwość tworzenia interfejsów redundantnych.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16F4F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76EB07A" w14:textId="26E80138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AFDF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B7B4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Parametry wydajnościowe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6F58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 zakresie </w:t>
            </w:r>
            <w:proofErr w:type="spellStart"/>
            <w:r w:rsidRPr="00B2018E">
              <w:rPr>
                <w:rFonts w:ascii="Calibri" w:hAnsi="Calibri" w:cs="Calibri"/>
              </w:rPr>
              <w:t>Firewall’a</w:t>
            </w:r>
            <w:proofErr w:type="spellEnd"/>
            <w:r w:rsidRPr="00B2018E">
              <w:rPr>
                <w:rFonts w:ascii="Calibri" w:hAnsi="Calibri" w:cs="Calibri"/>
              </w:rPr>
              <w:t xml:space="preserve"> obsługa nie mniej niż 8 mln jednoczesnych połączeń oraz min. 400.000 nowych połączeń na sekundę;</w:t>
            </w:r>
          </w:p>
          <w:p w14:paraId="784D85F1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Przepustowość </w:t>
            </w:r>
            <w:proofErr w:type="spellStart"/>
            <w:r w:rsidRPr="00B2018E">
              <w:rPr>
                <w:rFonts w:ascii="Calibri" w:hAnsi="Calibri" w:cs="Calibri"/>
              </w:rPr>
              <w:t>Stateful</w:t>
            </w:r>
            <w:proofErr w:type="spellEnd"/>
            <w:r w:rsidRPr="00B2018E">
              <w:rPr>
                <w:rFonts w:ascii="Calibri" w:hAnsi="Calibri" w:cs="Calibri"/>
              </w:rPr>
              <w:t xml:space="preserve"> Firewall: nie mniej niż 36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 xml:space="preserve"> dla pakietów 512 B;</w:t>
            </w:r>
          </w:p>
          <w:p w14:paraId="51185BDF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Przepustowość </w:t>
            </w:r>
            <w:proofErr w:type="spellStart"/>
            <w:r w:rsidRPr="00B2018E">
              <w:rPr>
                <w:rFonts w:ascii="Calibri" w:hAnsi="Calibri" w:cs="Calibri"/>
              </w:rPr>
              <w:t>Stateful</w:t>
            </w:r>
            <w:proofErr w:type="spellEnd"/>
            <w:r w:rsidRPr="00B2018E">
              <w:rPr>
                <w:rFonts w:ascii="Calibri" w:hAnsi="Calibri" w:cs="Calibri"/>
              </w:rPr>
              <w:t xml:space="preserve"> Firewall: nie mniej niż 27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 xml:space="preserve"> dla pakietów 64 B;</w:t>
            </w:r>
          </w:p>
          <w:p w14:paraId="2E895474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Przepustowość Firewall z włączoną funkcją Kontroli Aplikacji: nie mniej niż 15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6579A2D5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Wydajność szyfrowania VPN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dla pakietów 512 B, przy zastosowaniu algorytmu o mocy nie mniejszej niż AES256 – SHA256: nie mniej niż 20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0668A42B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Wydajność systemu w zakresie inspekcji komunikacji szyfrowanej SSL dla ruchu http  minimum</w:t>
            </w:r>
            <w:r w:rsidRPr="00106E00">
              <w:rPr>
                <w:rFonts w:ascii="Calibri" w:hAnsi="Calibri" w:cs="Calibri"/>
                <w:color w:val="auto"/>
              </w:rPr>
              <w:t xml:space="preserve"> 6</w:t>
            </w:r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Gbps</w:t>
            </w:r>
            <w:proofErr w:type="spellEnd"/>
            <w:r w:rsidRPr="00B2018E">
              <w:rPr>
                <w:rFonts w:ascii="Calibri" w:hAnsi="Calibri" w:cs="Calibri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7AD1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10C00DEC" w14:textId="280B639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534A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C526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Parametry bezpieczeństwa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39B7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Kontrola dostępu - zapora ogniowa klasy </w:t>
            </w:r>
            <w:proofErr w:type="spellStart"/>
            <w:r w:rsidRPr="00B2018E">
              <w:rPr>
                <w:rFonts w:ascii="Calibri" w:hAnsi="Calibri" w:cs="Calibri"/>
              </w:rPr>
              <w:t>Stateful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Inspection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29DB0570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Poufność transmisji danych  - połączenia szyfrowane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VPN oraz SSL VPN;</w:t>
            </w:r>
          </w:p>
          <w:p w14:paraId="526C5927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Ochrona przed atakami  - </w:t>
            </w:r>
            <w:proofErr w:type="spellStart"/>
            <w:r w:rsidRPr="00B2018E">
              <w:rPr>
                <w:rFonts w:ascii="Calibri" w:hAnsi="Calibri" w:cs="Calibri"/>
              </w:rPr>
              <w:t>Intrusion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Prevention</w:t>
            </w:r>
            <w:proofErr w:type="spellEnd"/>
            <w:r w:rsidRPr="00B2018E">
              <w:rPr>
                <w:rFonts w:ascii="Calibri" w:hAnsi="Calibri" w:cs="Calibri"/>
              </w:rPr>
              <w:t xml:space="preserve"> System;</w:t>
            </w:r>
          </w:p>
          <w:p w14:paraId="21A5013D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pasmem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,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>);</w:t>
            </w:r>
          </w:p>
          <w:p w14:paraId="522D535B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Mechanizmy ochrony przed wyciekiem poufnej informacji (DLP);</w:t>
            </w:r>
          </w:p>
          <w:p w14:paraId="2FE3ADDD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Analiza ruchu szyfrowanego protokołem SSL;</w:t>
            </w:r>
          </w:p>
          <w:p w14:paraId="4C91CF0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  <w:color w:val="auto"/>
              </w:rPr>
              <w:t xml:space="preserve">Powyższe funkcje systemu ochrony powinny być realizowane przez dostarczone urządzenie lub w postaci osobnych, komercyjnych platform sprzętowych lub programowych, o ile dostarczony kompletny system bezpieczeństwa będzie spełniał wymóg 2U zajętości w szafie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rack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 xml:space="preserve"> zamawiającego.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96702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7EBB2A68" w14:textId="15F1A3E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2CA10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8B8C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Parametry VPN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5B7E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System musi umożliwiać konfigurację połączeń typu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VPN. W zakresie tej funkcji musi zapewniać:</w:t>
            </w:r>
          </w:p>
          <w:p w14:paraId="2E7EBE40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jednoczesne zestawienie minimum 100 sesji </w:t>
            </w:r>
            <w:proofErr w:type="spellStart"/>
            <w:r w:rsidRPr="00B2018E">
              <w:rPr>
                <w:rFonts w:ascii="Calibri" w:hAnsi="Calibri" w:cs="Calibri"/>
              </w:rPr>
              <w:t>IPSecVPN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4F55700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Wsparcie dla IKE v1 oraz v2;</w:t>
            </w:r>
          </w:p>
          <w:p w14:paraId="1BB84B30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Obsługa szyfrowania protokołem AES z kluczem 128 i 256 bitów w trybie pracy </w:t>
            </w:r>
            <w:proofErr w:type="spellStart"/>
            <w:r w:rsidRPr="00B2018E">
              <w:rPr>
                <w:rFonts w:ascii="Calibri" w:hAnsi="Calibri" w:cs="Calibri"/>
              </w:rPr>
              <w:t>Galois</w:t>
            </w:r>
            <w:proofErr w:type="spellEnd"/>
            <w:r w:rsidRPr="00B2018E">
              <w:rPr>
                <w:rFonts w:ascii="Calibri" w:hAnsi="Calibri" w:cs="Calibri"/>
              </w:rPr>
              <w:t>/</w:t>
            </w:r>
            <w:proofErr w:type="spellStart"/>
            <w:r w:rsidRPr="00B2018E">
              <w:rPr>
                <w:rFonts w:ascii="Calibri" w:hAnsi="Calibri" w:cs="Calibri"/>
              </w:rPr>
              <w:t>Counter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>(GCM);</w:t>
            </w:r>
          </w:p>
          <w:p w14:paraId="08292737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Obsługa protokołu </w:t>
            </w:r>
            <w:proofErr w:type="spellStart"/>
            <w:r w:rsidRPr="00B2018E">
              <w:rPr>
                <w:rFonts w:ascii="Calibri" w:hAnsi="Calibri" w:cs="Calibri"/>
              </w:rPr>
              <w:t>Diffie-Hellman</w:t>
            </w:r>
            <w:proofErr w:type="spellEnd"/>
            <w:r w:rsidRPr="00B2018E">
              <w:rPr>
                <w:rFonts w:ascii="Calibri" w:hAnsi="Calibri" w:cs="Calibri"/>
              </w:rPr>
              <w:t xml:space="preserve">  grup 19 i 20;</w:t>
            </w:r>
          </w:p>
          <w:p w14:paraId="2DD213FE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Pracy w topologii Hub and </w:t>
            </w:r>
            <w:proofErr w:type="spellStart"/>
            <w:r w:rsidRPr="00B2018E">
              <w:rPr>
                <w:rFonts w:ascii="Calibri" w:hAnsi="Calibri" w:cs="Calibri"/>
              </w:rPr>
              <w:t>Spoke</w:t>
            </w:r>
            <w:proofErr w:type="spellEnd"/>
            <w:r w:rsidRPr="00B2018E">
              <w:rPr>
                <w:rFonts w:ascii="Calibri" w:hAnsi="Calibri" w:cs="Calibri"/>
              </w:rPr>
              <w:t xml:space="preserve"> oraz </w:t>
            </w:r>
            <w:proofErr w:type="spellStart"/>
            <w:r w:rsidRPr="00B2018E">
              <w:rPr>
                <w:rFonts w:ascii="Calibri" w:hAnsi="Calibri" w:cs="Calibri"/>
              </w:rPr>
              <w:t>Mesh</w:t>
            </w:r>
            <w:proofErr w:type="spellEnd"/>
            <w:r w:rsidRPr="00B2018E">
              <w:rPr>
                <w:rFonts w:ascii="Calibri" w:hAnsi="Calibri" w:cs="Calibri"/>
              </w:rPr>
              <w:t>, w tym wsparcie dla dynamicznego zestawiania tuneli pomiędzy SPOKE w topologii HUB and SPOKE;</w:t>
            </w:r>
          </w:p>
          <w:p w14:paraId="6F55B4C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Tworzenie połączeń typu Site-to-Site oraz Client-to-Site;</w:t>
            </w:r>
          </w:p>
          <w:p w14:paraId="46058818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Monitorowanie stanu tuneli VPN i stałego utrzymywania ich aktywności;</w:t>
            </w:r>
          </w:p>
          <w:p w14:paraId="5D42CAF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wyboru tunelu przez protokoły: dynamicznego routingu (np. OSPF) oraz routingu statycznego;</w:t>
            </w:r>
          </w:p>
          <w:p w14:paraId="66718C85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Obsługa mechanizmów: </w:t>
            </w:r>
            <w:proofErr w:type="spellStart"/>
            <w:r w:rsidRPr="00B2018E">
              <w:rPr>
                <w:rFonts w:ascii="Calibri" w:hAnsi="Calibri" w:cs="Calibri"/>
              </w:rPr>
              <w:t>IPSec</w:t>
            </w:r>
            <w:proofErr w:type="spellEnd"/>
            <w:r w:rsidRPr="00B2018E">
              <w:rPr>
                <w:rFonts w:ascii="Calibri" w:hAnsi="Calibri" w:cs="Calibri"/>
              </w:rPr>
              <w:t xml:space="preserve"> NAT </w:t>
            </w:r>
            <w:proofErr w:type="spellStart"/>
            <w:r w:rsidRPr="00B2018E">
              <w:rPr>
                <w:rFonts w:ascii="Calibri" w:hAnsi="Calibri" w:cs="Calibri"/>
              </w:rPr>
              <w:t>Traversal</w:t>
            </w:r>
            <w:proofErr w:type="spellEnd"/>
            <w:r w:rsidRPr="00B2018E">
              <w:rPr>
                <w:rFonts w:ascii="Calibri" w:hAnsi="Calibri" w:cs="Calibri"/>
              </w:rPr>
              <w:t xml:space="preserve">, DPD, </w:t>
            </w:r>
            <w:proofErr w:type="spellStart"/>
            <w:r w:rsidRPr="00B2018E">
              <w:rPr>
                <w:rFonts w:ascii="Calibri" w:hAnsi="Calibri" w:cs="Calibri"/>
              </w:rPr>
              <w:t>Xauth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2D28B0E5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Mechanizm „Split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>” dla połączeń Client-to-Site.</w:t>
            </w:r>
          </w:p>
          <w:p w14:paraId="0D170E3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System musi umożliwiać konfigurację połączeń typu SSL VPN. W zakresie tej funkcji musi zapewniać:</w:t>
            </w:r>
          </w:p>
          <w:p w14:paraId="488949B1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jednoczesne zalogowanie minimum 50 użytkowników SSL VPN;</w:t>
            </w:r>
          </w:p>
          <w:p w14:paraId="55DCF2DA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Pracę w trybie Portal  - gdzie dostęp do chronionych zasobów realizowany jest za pośrednictwem przeglądarki;</w:t>
            </w:r>
          </w:p>
          <w:p w14:paraId="185D7016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Pracę w trybie </w:t>
            </w:r>
            <w:proofErr w:type="spellStart"/>
            <w:r w:rsidRPr="00B2018E">
              <w:rPr>
                <w:rFonts w:ascii="Calibri" w:hAnsi="Calibri" w:cs="Calibri"/>
              </w:rPr>
              <w:t>Tunnel</w:t>
            </w:r>
            <w:proofErr w:type="spellEnd"/>
            <w:r w:rsidRPr="00B2018E">
              <w:rPr>
                <w:rFonts w:ascii="Calibri" w:hAnsi="Calibri" w:cs="Calibri"/>
              </w:rPr>
              <w:t xml:space="preserve"> z możliwością włączenia funkcji „Split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>” przy zastosowaniu dedykowanego klienta.</w:t>
            </w:r>
          </w:p>
          <w:p w14:paraId="53A1BC21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Jeżeli funkcjonalność VPN opisana powyżej wymaga dodatkowej licencji Wykonawca w ramach dostawy urządzenia musi dostarczyć taką licencję.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9A9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34188F5D" w14:textId="628A3BE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6D19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5B5D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Routing, zarządzanie pasmem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C4D8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 zakresie routingu urządzenie powinno zapewniać obsługę: Routingu statycznego i Policy </w:t>
            </w:r>
            <w:proofErr w:type="spellStart"/>
            <w:r w:rsidRPr="00B2018E">
              <w:rPr>
                <w:rFonts w:ascii="Calibri" w:hAnsi="Calibri" w:cs="Calibri"/>
              </w:rPr>
              <w:t>Based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Routingu. Urządzenie powinno obsługiwać protokoły dynamicznego routingu w oparciu o protokoły: RIPv2, OSPF, BGP oraz PIM. 2. Urządzenie musi umożliwiać obsługę co najmniej dwóch łączy WAN z mechanizmami statycznego lub dynamicznego podziału obciążenia oraz monitorowaniem stanu połączeń WAN.</w:t>
            </w:r>
          </w:p>
          <w:p w14:paraId="6A8965F0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Urządzenie musi umożliwiać musi umożliwiać zarządzanie pasmem poprzez określenie: maksymalnej, gwarantowanej ilości pasma,  oznaczanie DSCP oraz wskazanie priorytetu ruchu.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A1D42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44AB26B8" w14:textId="26B15A3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0C132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6FE9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Ochrona przed atakami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01D4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Ochrona IPS powinna opierać się co najmniej na analizie sygnaturowej oraz na analizie anomalii w protokołach sieciowych;</w:t>
            </w:r>
          </w:p>
          <w:p w14:paraId="0CDD0719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Ochrana przed atakami na aplikacje pracujące na niestandardowych portach;</w:t>
            </w:r>
          </w:p>
          <w:p w14:paraId="1665FED6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Baza sygnatur ataków powinna zawierać minimum 5000 wpisów i być aktualizowana automatycznie, zgodnie z harmonogramem definiowanym przez administratora;</w:t>
            </w:r>
          </w:p>
          <w:p w14:paraId="61EE066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Administrator systemu musi mieć możliwość definiowania własnych wyjątków oraz własnych sygnatur;</w:t>
            </w:r>
          </w:p>
          <w:p w14:paraId="03793D4C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System ochrony przed atakami musi zapewniać wykrywanie anomalii protokołów i ruchu sieciowego, realizując tym samym podstawową ochronę przed atakami typu </w:t>
            </w:r>
            <w:proofErr w:type="spellStart"/>
            <w:r w:rsidRPr="00B2018E">
              <w:rPr>
                <w:rFonts w:ascii="Calibri" w:hAnsi="Calibri" w:cs="Calibri"/>
              </w:rPr>
              <w:t>DoS</w:t>
            </w:r>
            <w:proofErr w:type="spellEnd"/>
            <w:r w:rsidRPr="00B2018E">
              <w:rPr>
                <w:rFonts w:ascii="Calibri" w:hAnsi="Calibri" w:cs="Calibri"/>
              </w:rPr>
              <w:t xml:space="preserve"> oraz </w:t>
            </w:r>
            <w:proofErr w:type="spellStart"/>
            <w:r w:rsidRPr="00B2018E">
              <w:rPr>
                <w:rFonts w:ascii="Calibri" w:hAnsi="Calibri" w:cs="Calibri"/>
              </w:rPr>
              <w:t>DDoS</w:t>
            </w:r>
            <w:proofErr w:type="spellEnd"/>
            <w:r w:rsidRPr="00B2018E">
              <w:rPr>
                <w:rFonts w:ascii="Calibri" w:hAnsi="Calibri" w:cs="Calibri"/>
              </w:rPr>
              <w:t>.</w:t>
            </w:r>
          </w:p>
          <w:p w14:paraId="5D313AD7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  <w:color w:val="auto"/>
              </w:rPr>
              <w:t>Jeżeli funkcjonalność IPS wymaga dodatkowej licencji Wykonawca w ramach dostawy urządzenia musi dostarczyć licencję aktywną na okres 5 lat od daty aktywacji urządzenia.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1040" w14:textId="77777777" w:rsidR="00B7065C" w:rsidRPr="00B2018E" w:rsidRDefault="00B7065C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2807E5AA" w14:textId="147F556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27CC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BDD7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96FA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wewnętrzne redundantne, wymienne  zasilacze 230V AC o mocy dostosowanej do uzyskania pełnej wydajności urządzenia (nie dopuszcza się rozwiązania zewnętrznego).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BDE21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5ADA9FE3" w14:textId="20857B0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735D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9100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7B26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Urządzenie musi być fabrycznie nowe i nieużywane wcześniej w żadnych projektach,  wyprodukowane nie wcześniej niż 6 miesięcy przed dostawą i nieużywane przed dniem dostarczenia z wyłączeniem używania niezbędnego dla przeprowadzenia testu ich poprawnej pracy.</w:t>
            </w:r>
          </w:p>
          <w:p w14:paraId="675C4BF3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3EE" w14:textId="77777777" w:rsidR="00B7065C" w:rsidRPr="00B2018E" w:rsidRDefault="00B7065C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B7065C" w:rsidRPr="00B2018E" w14:paraId="6B7D79E2" w14:textId="70AB109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B5E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7B71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890C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97176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B7065C" w:rsidRPr="00B2018E" w14:paraId="0F6C1071" w14:textId="1872A3A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BBDA" w14:textId="77777777" w:rsidR="00B7065C" w:rsidRPr="00B2018E" w:rsidRDefault="00B7065C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71A3" w14:textId="77777777" w:rsidR="00B7065C" w:rsidRPr="00B2018E" w:rsidRDefault="00B7065C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5315" w14:textId="77777777" w:rsidR="00B7065C" w:rsidRPr="00106E00" w:rsidRDefault="00B7065C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106E00">
              <w:rPr>
                <w:rFonts w:ascii="Calibri" w:hAnsi="Calibri" w:cs="Calibri"/>
                <w:color w:val="auto"/>
              </w:rPr>
              <w:t xml:space="preserve">Zgodnie z Warunkami ogólnymi gwarancji i serwisu – ust. 3 OPZ.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CBA73" w14:textId="77777777" w:rsidR="00B7065C" w:rsidRPr="00106E00" w:rsidRDefault="00B7065C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3FBF814A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2C9BA055" w14:textId="3D4C0511" w:rsidR="00F91ACA" w:rsidRPr="00B2018E" w:rsidRDefault="00F91ACA" w:rsidP="00CF3BDB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bookmarkStart w:id="9" w:name="_Toc25311324"/>
      <w:r w:rsidRPr="00B2018E">
        <w:rPr>
          <w:rFonts w:ascii="Calibri" w:hAnsi="Calibri" w:cs="Calibri"/>
          <w:color w:val="000000"/>
          <w:sz w:val="20"/>
          <w:szCs w:val="20"/>
        </w:rPr>
        <w:t>Serwer typ 5 (kod SRT5) – 12 szt.</w:t>
      </w:r>
      <w:bookmarkEnd w:id="9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349"/>
        <w:gridCol w:w="4703"/>
        <w:gridCol w:w="2544"/>
      </w:tblGrid>
      <w:tr w:rsidR="00FA1EE2" w:rsidRPr="00B2018E" w14:paraId="3DADC5DC" w14:textId="6D5D9CF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962A82E" w14:textId="77777777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DADB9C" w14:textId="77777777" w:rsidR="00FA1EE2" w:rsidRPr="00B2018E" w:rsidRDefault="00FA1EE2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279C8E" w14:textId="13A9C2FD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C208D" w14:textId="1048A246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FA1EE2" w:rsidRPr="00B2018E" w14:paraId="1F3F642F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160D1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ED57" w14:textId="445CD73B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producenta 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8E28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39300068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15BAE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EA84" w14:textId="62F10048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41AB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FE60B29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E4213" w14:textId="3028C174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7D63" w14:textId="5F4A77D1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9D7364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186E" w14:textId="4B771E19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20927" w14:textId="0E116DC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FA1EE2" w:rsidRPr="00B2018E" w14:paraId="678AE77E" w14:textId="5859934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4D55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897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C23F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typu RACK 19 cali 2U o głębokości nie więcej niż 80 cm (bez składanego </w:t>
            </w:r>
            <w:proofErr w:type="spellStart"/>
            <w:r w:rsidRPr="00B2018E">
              <w:rPr>
                <w:rFonts w:ascii="Calibri" w:hAnsi="Calibri" w:cs="Calibri"/>
              </w:rPr>
              <w:t>organizera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kable), umożliwiająca instalację minimum 8 dysków twardych 2.5” lub 3.5” oraz 2 dysków SSD i minimum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w obudowie serwera. Obudowa przeznaczona do instalacji kart GPU. Obudowa ma zawierać wszystkie elementy niezbędne do zamontowania serwera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i ma umożliwiać wysunięcie serwera. Obudowa ma posiadać składany </w:t>
            </w:r>
            <w:proofErr w:type="spellStart"/>
            <w:r w:rsidRPr="00B2018E">
              <w:rPr>
                <w:rFonts w:ascii="Calibri" w:hAnsi="Calibri" w:cs="Calibri"/>
              </w:rPr>
              <w:t>organizer</w:t>
            </w:r>
            <w:proofErr w:type="spellEnd"/>
            <w:r w:rsidRPr="00B2018E">
              <w:rPr>
                <w:rFonts w:ascii="Calibri" w:hAnsi="Calibri" w:cs="Calibri"/>
              </w:rPr>
              <w:t xml:space="preserve"> na kable umożliwiający wysunięcie serwera bez demontażu okablowania.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93EE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2DBE8FC" w14:textId="0FFF17D0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A94F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220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Procesory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2B3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 dwa fizyczne procesory, minimum 16-rdzeniowe, zgodne z architekturą x86, dedykowane do pracy w serwerach. </w:t>
            </w:r>
          </w:p>
          <w:p w14:paraId="68D86BF7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Parametry dla pojedynczego procesora: ilość rdzeni minimum 16, taktowanie bazowe zegara 2.1 GHz, pamięć Cache 20 MB, współczynnik TDP nie więcej niż 110W. </w:t>
            </w:r>
          </w:p>
          <w:p w14:paraId="51B2C928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Pojedynczy procesor w teście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Performance Test Benchmark CPU Mark osiągający wynik minimum 17400 punktów wg. kolumny </w:t>
            </w:r>
            <w:proofErr w:type="spellStart"/>
            <w:r w:rsidRPr="00B2018E">
              <w:rPr>
                <w:rFonts w:ascii="Calibri" w:hAnsi="Calibri" w:cs="Calibri"/>
              </w:rPr>
              <w:t>Passmark</w:t>
            </w:r>
            <w:proofErr w:type="spellEnd"/>
            <w:r w:rsidRPr="00B2018E">
              <w:rPr>
                <w:rFonts w:ascii="Calibri" w:hAnsi="Calibri" w:cs="Calibri"/>
              </w:rPr>
              <w:t xml:space="preserve"> CPU Mark (dla komputerów z pojedynczym procesorem). Zamawiający wymaga złożenia wraz z ofertą wydruków bezpośrednio ze strony </w:t>
            </w:r>
            <w:hyperlink r:id="rId18" w:history="1">
              <w:r w:rsidRPr="00B2018E">
                <w:rPr>
                  <w:rStyle w:val="Hipercze"/>
                  <w:rFonts w:ascii="Calibri" w:hAnsi="Calibri" w:cs="Calibri"/>
                </w:rPr>
                <w:t>www.cpubenchmark.net</w:t>
              </w:r>
            </w:hyperlink>
            <w:r w:rsidRPr="00B2018E">
              <w:rPr>
                <w:rFonts w:ascii="Calibri" w:hAnsi="Calibri" w:cs="Calibri"/>
              </w:rPr>
              <w:t>, aktualnych na dzień przygotowywania oferty, potwierdzających spełnienie warunku osiąganych wyników w dniu wydruku. Wydruki muszą zawierać nazwę strony internetowej i datę wydruku.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12DE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02A7A875" w14:textId="078AB84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E323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9C85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RAM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55E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384 GB DDR4 RDIMM 2400MT/s, w 12 modułach po 32 GB RAM każdy, 12 slotów musi pozostać nieobsadzone do dalszej rozbudowy.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7E6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4110C6EF" w14:textId="6CBE6CF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3AD6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15A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Płyta główna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DC5E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Płyta główna z możliwością zainstalowania minimum dwóch fizycznych procesorów. Płyta główna musi być zaprojektowana przez producenta serwera i oznaczona jego znakiem firmowym. Płyta główna posiadająca minimum 24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DIMM  na pamięć RAM 2666 ECC DDR4 z możliwością rozbudowy pamięci RAM do 1 TB. Płyta główna musi być zaprojektowana przez producenta serwera i oznaczona jego znakiem firmowym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66D3C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772E4C8F" w14:textId="5479713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8EEC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D43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Chipset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2690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Dedykowany przez producenta procesora do pracy w serwerach dwuprocesorowych.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9EDDA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6185C33D" w14:textId="7C26A2FA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F984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28A1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Dyski twarde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5CA4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Zainstalowane: minimum 8 dysków twardych SAS3, których łączna surowa pojemność RAW wyniesie nie mniej niż 64 TB; minimum 2 dyski SSD z interfejsem SATA lub M.2 o pojemności minimum 240 GB każdy; 1 dysku </w:t>
            </w:r>
            <w:proofErr w:type="spellStart"/>
            <w:r w:rsidRPr="00B2018E">
              <w:rPr>
                <w:rFonts w:ascii="Calibri" w:hAnsi="Calibri" w:cs="Calibri"/>
              </w:rPr>
              <w:t>NVMe</w:t>
            </w:r>
            <w:proofErr w:type="spellEnd"/>
            <w:r w:rsidRPr="00B2018E">
              <w:rPr>
                <w:rFonts w:ascii="Calibri" w:hAnsi="Calibri" w:cs="Calibri"/>
              </w:rPr>
              <w:t xml:space="preserve"> Mixed-</w:t>
            </w:r>
            <w:proofErr w:type="spellStart"/>
            <w:r w:rsidRPr="00B2018E">
              <w:rPr>
                <w:rFonts w:ascii="Calibri" w:hAnsi="Calibri" w:cs="Calibri"/>
              </w:rPr>
              <w:t>Use</w:t>
            </w:r>
            <w:proofErr w:type="spellEnd"/>
            <w:r w:rsidRPr="00B2018E">
              <w:rPr>
                <w:rFonts w:ascii="Calibri" w:hAnsi="Calibri" w:cs="Calibri"/>
              </w:rPr>
              <w:t xml:space="preserve"> (DWPD = 3o pojemności nie mniejszej niż 1.6 TB oraz o parametrach użytkowych: Odczyt: 1800 MB/s, Zapis: 1800 MB/s. Zamawiający nie dopuszcza osiągnięcia minimalnej ilości dysków przez zastosowanie zewnętrznej obudowy na dyski i podłączonej do serwera.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74867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59FBD6D4" w14:textId="56B193B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D5D2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D141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Kontrolery dysków 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56AC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Minimum jeden kontroler dyskowy umożliwiający obsługę zestawu 8 dysków twardych SAS w trybie HBA/JBOD; drugi kontroler dyskowy obsługujący zestaw 2 dysków SSD w trybie RAID1.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D073B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12741490" w14:textId="588B594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74C2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05F9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16F2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Minimum 2-porty Ethernet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RJ45 oraz minimum 2-porty Ethernet 10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SFP+ wraz z modułami optycznymi </w:t>
            </w:r>
            <w:proofErr w:type="spellStart"/>
            <w:r w:rsidRPr="00B2018E">
              <w:rPr>
                <w:rFonts w:ascii="Calibri" w:hAnsi="Calibri" w:cs="Calibri"/>
              </w:rPr>
              <w:t>multimode</w:t>
            </w:r>
            <w:proofErr w:type="spellEnd"/>
            <w:r w:rsidRPr="00B2018E">
              <w:rPr>
                <w:rFonts w:ascii="Calibri" w:hAnsi="Calibri" w:cs="Calibri"/>
              </w:rPr>
              <w:t xml:space="preserve"> 10G BASE-SR-LC. Wymagane interfejsy 1 </w:t>
            </w:r>
            <w:proofErr w:type="spellStart"/>
            <w:r w:rsidRPr="00B2018E">
              <w:rPr>
                <w:rFonts w:ascii="Calibri" w:hAnsi="Calibri" w:cs="Calibri"/>
              </w:rPr>
              <w:t>GbE</w:t>
            </w:r>
            <w:proofErr w:type="spellEnd"/>
            <w:r w:rsidRPr="00B2018E">
              <w:rPr>
                <w:rFonts w:ascii="Calibri" w:hAnsi="Calibri" w:cs="Calibri"/>
              </w:rPr>
              <w:t xml:space="preserve"> nie mogą być realizowane przez zastosowanie dodatkowej karty rozszerzeń </w:t>
            </w:r>
            <w:proofErr w:type="spellStart"/>
            <w:r w:rsidRPr="00B2018E">
              <w:rPr>
                <w:rFonts w:ascii="Calibri" w:hAnsi="Calibri" w:cs="Calibri"/>
              </w:rPr>
              <w:t>PCIe</w:t>
            </w:r>
            <w:proofErr w:type="spellEnd"/>
            <w:r w:rsidRPr="00B2018E">
              <w:rPr>
                <w:rFonts w:ascii="Calibri" w:hAnsi="Calibri" w:cs="Calibri"/>
              </w:rPr>
              <w:t xml:space="preserve"> lub przejściówkę USB.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93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5C98DAD7" w14:textId="3158614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9934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1EE8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7AE8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Wolne </w:t>
            </w:r>
            <w:proofErr w:type="spellStart"/>
            <w:r w:rsidRPr="00B2018E">
              <w:rPr>
                <w:rFonts w:ascii="Calibri" w:hAnsi="Calibri" w:cs="Calibri"/>
              </w:rPr>
              <w:t>sloty</w:t>
            </w:r>
            <w:proofErr w:type="spellEnd"/>
            <w:r w:rsidRPr="00B2018E">
              <w:rPr>
                <w:rFonts w:ascii="Calibri" w:hAnsi="Calibri" w:cs="Calibri"/>
              </w:rPr>
              <w:t xml:space="preserve"> na karty rozszerzeń: minimum 1-slot PCI-Express 3.0 x16 (FH 10,5”), minimum 3-sloty PCI-Express 3.0 x8 (FH 10,5”).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82B5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62C0C415" w14:textId="36C4A1C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4BA9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7F44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Interfejsy, złącza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2AB2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  <w:strike/>
                <w:color w:val="00B050"/>
              </w:rPr>
            </w:pPr>
            <w:r w:rsidRPr="00B2018E">
              <w:rPr>
                <w:rFonts w:ascii="Calibri" w:hAnsi="Calibri" w:cs="Calibri"/>
              </w:rPr>
              <w:t>Interfejsy i złącza dostępne z tyłu obudowy: 2-porty USB 3.0, port VGA, port LAN RJ45 karty zarządzającej.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FD11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31F2443F" w14:textId="32866D1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362B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CF9C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Obsługa kart GPU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7227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serwer ma mieć możliwość zainstalowania minimum dwóch kart GPU NVIDIA Tesla V100 32GB lub czterech kart GPU NVIDIA Tesla T4. Możliwość instalacji wymienionych kart musi być potwierdzona przez NVIDIA, a platforma serwerowa musi się znajdować na liście kompatybilności NVIDIA GPU Server </w:t>
            </w:r>
            <w:proofErr w:type="spellStart"/>
            <w:r w:rsidRPr="00B2018E">
              <w:rPr>
                <w:rFonts w:ascii="Calibri" w:hAnsi="Calibri" w:cs="Calibri"/>
              </w:rPr>
              <w:t>Catalog</w:t>
            </w:r>
            <w:proofErr w:type="spellEnd"/>
            <w:r w:rsidRPr="00B2018E">
              <w:rPr>
                <w:rFonts w:ascii="Calibri" w:hAnsi="Calibri" w:cs="Calibri"/>
              </w:rPr>
              <w:t xml:space="preserve">. Zamawiający wymaga złożenia wraz z ofertą wydruku bezpośrednio ze strony </w:t>
            </w:r>
            <w:hyperlink r:id="rId19" w:history="1">
              <w:r w:rsidRPr="00B2018E">
                <w:rPr>
                  <w:rStyle w:val="Hipercze"/>
                  <w:rFonts w:ascii="Calibri" w:hAnsi="Calibri" w:cs="Calibri"/>
                </w:rPr>
                <w:t>www.nvidia.com</w:t>
              </w:r>
            </w:hyperlink>
            <w:r w:rsidRPr="00B2018E">
              <w:rPr>
                <w:rFonts w:ascii="Calibri" w:hAnsi="Calibri" w:cs="Calibri"/>
              </w:rPr>
              <w:t xml:space="preserve"> potwierdzającego, że oferowany serwer spełnia powyższy warunek. Wydruk musi zawierać nazwę strony internetowej i datę wydruku.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16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68E5BF7B" w14:textId="0227FFD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E4F4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23BC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9487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Serwer musi posiadać system dwóch niezależnych zasilaczy o napięciu 230V i mocy dostosowanej do wymaganego pełnego wyposażenia sprzętowego serwera, w tym wymaganej ilości kart GPU, minimum 900W typu Hot-Plug, zapewniających redundancję zasilania. Zasilacze posiadające sprawność minimum 94% z certyfikatem Platinum. Awaria jednego z zasilaczy nie może pogarszać warunków pracy i wydajności serwera (pełna redundancja sprzętowa).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FBABE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34801B1E" w14:textId="4BFBF5B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B39D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776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Chłodzenie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D34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Nadmiarowe wentylatory. </w:t>
            </w:r>
            <w:r w:rsidRPr="00B2018E">
              <w:rPr>
                <w:rFonts w:ascii="Calibri" w:eastAsia="Tahoma" w:hAnsi="Calibri" w:cs="Calibri"/>
                <w:lang w:eastAsia="en-US"/>
              </w:rPr>
              <w:t>Serwer musi mieć wypełnione wentylatorami wszystkie dostępne zatoki przeznaczone na wentylatory. Utrata jednego wentylatora z zespołu wentylatorów nie powinna powodować osiągnięcia temperatur granicznych dla obudowy, a tym samym konieczności wyłączenia infrastruktury z eksploatacji.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9DDD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4DCE07C8" w14:textId="77CAF11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1CF3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61F4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B904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Moduł zarządzający niezależny od zainstalowanego na serwerze systemu operacyjnego, posiadający dedykowane złącze Ethernet RJ-45 i umożliwiający:</w:t>
            </w:r>
          </w:p>
          <w:p w14:paraId="57248D2B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monitorowanie i informowanie o statusie serwera – minimum o prędkości obrotowej wentylatorów, poborze prądu przez serwer, wartości napięcia i temperatury;</w:t>
            </w:r>
          </w:p>
          <w:p w14:paraId="304885BC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zdalne włączanie i wyłączanie serwera (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on/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off);</w:t>
            </w:r>
          </w:p>
          <w:p w14:paraId="693F5257" w14:textId="60FE0835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zdalny dostęp do graficznego interfejsu Web modułu zarządzającego i interfejsu CLI ze wsparciem dla szyfrowania połączeń wraz z autentykacją i autoryzacją użytkownika;</w:t>
            </w:r>
          </w:p>
          <w:p w14:paraId="3D46B3AA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dostęp do wirtualnej konsoli graficznej z obsługą myszy i klawiatury, bez konieczności instalowania dodatkowych modułów do przeglądarki (np. realizowany za pomocą HTML5);</w:t>
            </w:r>
          </w:p>
          <w:p w14:paraId="5C67555A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mapowanie zdalnych wirtualnych napędów;</w:t>
            </w:r>
          </w:p>
          <w:p w14:paraId="03423A50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wsparcie dla SNMP, IPMI2.0, VLAN </w:t>
            </w:r>
            <w:proofErr w:type="spellStart"/>
            <w:r w:rsidRPr="00B2018E">
              <w:rPr>
                <w:rFonts w:ascii="Calibri" w:hAnsi="Calibri" w:cs="Calibri"/>
              </w:rPr>
              <w:t>tagging</w:t>
            </w:r>
            <w:proofErr w:type="spellEnd"/>
            <w:r w:rsidRPr="00B2018E">
              <w:rPr>
                <w:rFonts w:ascii="Calibri" w:hAnsi="Calibri" w:cs="Calibri"/>
              </w:rPr>
              <w:t>;</w:t>
            </w:r>
          </w:p>
          <w:p w14:paraId="1EC3AFA9" w14:textId="77777777" w:rsidR="00FA1EE2" w:rsidRPr="00B2018E" w:rsidRDefault="00FA1EE2" w:rsidP="00791250">
            <w:pPr>
              <w:pStyle w:val="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wsparcie dla powiadomień e-mail w przypadku awarii lub zmiany konfiguracji sprzętowej oraz przekroczenia zadanych progów parametrów pracy.</w:t>
            </w:r>
          </w:p>
          <w:p w14:paraId="54369A65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  <w:lang w:val="x-none"/>
              </w:rPr>
            </w:pPr>
            <w:r w:rsidRPr="00B2018E">
              <w:rPr>
                <w:rFonts w:ascii="Calibri" w:hAnsi="Calibri" w:cs="Calibri"/>
              </w:rPr>
              <w:t>Wykonawca dostarczy system pozwalający na zintegrowane zarządzanie farmą wszystkich zaoferowanych serwerów z poziomu jednej, spójnej konsoli zarządzania. System zarządzania serwerami musi pozwalać na wdrażanie, aktualizowanie, monitorowanie i zarządzanie konfiguracją sprzętową serwerów. System musi umożliwiać bezpośredni dostęp do panelu administracyjnego modułu zarządzania serwera.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FD5F9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0F2E06D3" w14:textId="0C108A67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5D7E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A2C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Akcesoria i wyposażenie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B8BE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1.8m; komplet kabli sieciowych o długości 3m umożliwiających podłączenie wszystkich interfejsów do sieci LAN.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A35D5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262F8FB7" w14:textId="441010DC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C89029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67FB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0863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Wszelkie okablowanie oraz akcesoria montażowe niezbędne do prawidłowej pracy serwera powinny zostać dostarczone i zainstalowane przez Wykonawcę. Zamawiający wymaga aby zaoferowany sprzęt posiadał możliwość aktualizacji i pobrania sterowników w najnowszych certyfikowanych wersjach bezpośrednio z sieci Internet lub przez stronę internetową producenta sprzętu. Wykonawca wykona na koszt własny dostawę przedmiotu zamówienia na miejsce instalacji. W ramach dostawy Zamawiający wymaga: rozpakowania sprzętu, rozmieszczenia go w szafach teleinformatycznych, wykonania instalacji kart graficznych GPU (jeżeli wymaga tego specyfikacja danego typu serwera), podłączenia niezbędnego okablowania (zasilającego i sieciowego), wykonania konfiguracji niezbędnej do uruchomienia oraz podłączenia do infrastruktury teleinformatycznej.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391BA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8284406" w14:textId="01DA6331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A9197B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276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4CBA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C0161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331D80EB" w14:textId="776DB104" w:rsidTr="00791250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68CD3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2AA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3F9B" w14:textId="77777777" w:rsidR="00FA1EE2" w:rsidRPr="00D10C2C" w:rsidRDefault="00FA1EE2" w:rsidP="00F91ACA">
            <w:pPr>
              <w:pStyle w:val="Tabela"/>
              <w:rPr>
                <w:rFonts w:ascii="Calibri" w:hAnsi="Calibri" w:cs="Calibri"/>
                <w:color w:val="auto"/>
              </w:rPr>
            </w:pPr>
            <w:r w:rsidRPr="00D10C2C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  <w:p w14:paraId="0B7C1AD1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CE1EF" w14:textId="77777777" w:rsidR="00FA1EE2" w:rsidRPr="00D10C2C" w:rsidRDefault="00FA1EE2" w:rsidP="00F91ACA">
            <w:pPr>
              <w:pStyle w:val="Tabela"/>
              <w:rPr>
                <w:rFonts w:ascii="Calibri" w:hAnsi="Calibri" w:cs="Calibri"/>
                <w:color w:val="auto"/>
              </w:rPr>
            </w:pPr>
          </w:p>
        </w:tc>
      </w:tr>
    </w:tbl>
    <w:p w14:paraId="0DE78BAB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06E5DFDD" w14:textId="02F862C7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bookmarkStart w:id="10" w:name="_Toc25311325"/>
      <w:r w:rsidRPr="00B2018E">
        <w:rPr>
          <w:rFonts w:ascii="Calibri" w:hAnsi="Calibri" w:cs="Calibri"/>
          <w:color w:val="000000"/>
          <w:sz w:val="20"/>
          <w:szCs w:val="20"/>
        </w:rPr>
        <w:t xml:space="preserve">Przełącznik sieciowy </w:t>
      </w:r>
      <w:r w:rsidRPr="0003739A">
        <w:rPr>
          <w:rFonts w:ascii="Calibri" w:hAnsi="Calibri" w:cs="Calibri"/>
          <w:sz w:val="20"/>
          <w:szCs w:val="20"/>
        </w:rPr>
        <w:t>10/25G</w:t>
      </w:r>
      <w:r w:rsidRPr="00B2018E">
        <w:rPr>
          <w:rFonts w:ascii="Calibri" w:hAnsi="Calibri" w:cs="Calibri"/>
          <w:color w:val="000000"/>
          <w:sz w:val="20"/>
          <w:szCs w:val="20"/>
        </w:rPr>
        <w:t xml:space="preserve"> typ 4 (kod SWT4) – 1 szt.</w:t>
      </w:r>
      <w:bookmarkEnd w:id="10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959"/>
        <w:gridCol w:w="1977"/>
      </w:tblGrid>
      <w:tr w:rsidR="00FA1EE2" w:rsidRPr="00B2018E" w14:paraId="4685B4EC" w14:textId="625E0AC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BC9D25D" w14:textId="77777777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9812A6" w14:textId="77777777" w:rsidR="00FA1EE2" w:rsidRPr="00B2018E" w:rsidRDefault="00FA1EE2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10547B" w14:textId="5797298B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F85A0" w14:textId="7DE3D103" w:rsidR="00FA1EE2" w:rsidRPr="00B2018E" w:rsidRDefault="00FA1EE2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FA1EE2" w:rsidRPr="00B2018E" w14:paraId="2504F9A3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E46E0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ACDB" w14:textId="1B911FFD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D4C9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303913A8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65FB3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3316" w14:textId="00D7A7E2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D17A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29020039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6C85A" w14:textId="745705F2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DC85" w14:textId="30A39478" w:rsidR="00FA1EE2" w:rsidRPr="00791250" w:rsidRDefault="00FA1EE2" w:rsidP="00F91ACA">
            <w:pPr>
              <w:pStyle w:val="Tabela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Parametr techniczny 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9A28" w14:textId="7364A289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C114" w14:textId="74FE92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FA1EE2" w:rsidRPr="00B2018E" w14:paraId="44B130DD" w14:textId="50461A1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8B18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C488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3A59" w14:textId="3A01087F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55 cm. Waga urządzenia wraz z zasilaczami, bez wyposażenia, nie większa niż 12 kg. Urządzenie zaprojektowane do pracy w temperaturze 0°C do 40°C i wilgotności powietrza 5% do 9</w:t>
            </w:r>
            <w:r w:rsidR="00516EE6">
              <w:rPr>
                <w:rFonts w:ascii="Calibri" w:hAnsi="Calibri" w:cs="Calibri"/>
              </w:rPr>
              <w:t>0</w:t>
            </w:r>
            <w:r w:rsidRPr="00B2018E">
              <w:rPr>
                <w:rFonts w:ascii="Calibri" w:hAnsi="Calibri" w:cs="Calibri"/>
              </w:rPr>
              <w:t>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41C28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01C8EEE7" w14:textId="1798F3AA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C7886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8CF6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A2DD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 (agregacyjny) służący do agregacji połączeń sieciowych infrastruktury serwerowej,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87F0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2DD49105" w14:textId="63BDE0D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1B5B7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DDE3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24FB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Przełącznik musi posiadać wbudowaną pamięć do zapisu/odczytu o pojemności min. 1GB.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7AC3E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7E62D2C9" w14:textId="52477DF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2C81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39D7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B2F1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48-portów 25GE SFP+ ze wsparciem dla 10GE, wspierające moduły optyczne 10GbE oraz 25GbE;</w:t>
            </w:r>
          </w:p>
          <w:p w14:paraId="14CC861E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6-portów 100GE QSFP28 ze wsparciem dla 40GE, wspierające moduły 40/100GbE lub rozszycia 4x25GbE, lub 4x10GbE;</w:t>
            </w:r>
          </w:p>
          <w:p w14:paraId="0541FA14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4F238830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 i kable w ilości:</w:t>
            </w:r>
          </w:p>
          <w:p w14:paraId="212C78C0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- 48 szt. modułów optycznych SFP+ 10GBase-SR Multi-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 xml:space="preserve"> (850nm, 0.1km, LC) wraz z kablami optycznymi OM3 o długości 1.5m (24 szt.) oraz 3m (24 szt.);</w:t>
            </w:r>
          </w:p>
          <w:p w14:paraId="42211306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moduł optyczny QSFP 40GBase-LR Single-</w:t>
            </w:r>
            <w:proofErr w:type="spellStart"/>
            <w:r w:rsidRPr="00B2018E">
              <w:rPr>
                <w:rFonts w:ascii="Calibri" w:hAnsi="Calibri" w:cs="Calibri"/>
              </w:rPr>
              <w:t>mode</w:t>
            </w:r>
            <w:proofErr w:type="spellEnd"/>
            <w:r w:rsidRPr="00B2018E">
              <w:rPr>
                <w:rFonts w:ascii="Calibri" w:hAnsi="Calibri" w:cs="Calibri"/>
              </w:rPr>
              <w:t xml:space="preserve"> (1310nm, 40km, LC, wraz z kablami optycznymi </w:t>
            </w:r>
            <w:proofErr w:type="spellStart"/>
            <w:r w:rsidRPr="00B2018E">
              <w:rPr>
                <w:rFonts w:ascii="Calibri" w:hAnsi="Calibri" w:cs="Calibri"/>
              </w:rPr>
              <w:t>jednomodowymi</w:t>
            </w:r>
            <w:proofErr w:type="spellEnd"/>
            <w:r w:rsidRPr="00B2018E">
              <w:rPr>
                <w:rFonts w:ascii="Calibri" w:hAnsi="Calibri" w:cs="Calibri"/>
              </w:rPr>
              <w:t xml:space="preserve"> o długościach: 10m złącza LC-SC 2 szt., </w:t>
            </w:r>
            <w:r w:rsidRPr="00B2018E">
              <w:rPr>
                <w:rFonts w:ascii="Calibri" w:hAnsi="Calibri" w:cs="Calibri"/>
              </w:rPr>
              <w:br/>
              <w:t>2m złącza SC-SC/APC 4 szt., 10m złącza SC/APC-LC 4 szt,2 szt.;</w:t>
            </w:r>
          </w:p>
          <w:p w14:paraId="09E3ACA4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kabli połączeniowych DAC (Direct-</w:t>
            </w:r>
            <w:proofErr w:type="spellStart"/>
            <w:r w:rsidRPr="00B2018E">
              <w:rPr>
                <w:rFonts w:ascii="Calibri" w:hAnsi="Calibri" w:cs="Calibri"/>
              </w:rPr>
              <w:t>attach</w:t>
            </w:r>
            <w:proofErr w:type="spellEnd"/>
            <w:r w:rsidRPr="00B2018E">
              <w:rPr>
                <w:rFonts w:ascii="Calibri" w:hAnsi="Calibri" w:cs="Calibri"/>
              </w:rPr>
              <w:t xml:space="preserve"> Cable) QSFP 100G o długości 1m.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7CD2" w14:textId="77777777" w:rsidR="00FA1EE2" w:rsidRPr="00B2018E" w:rsidRDefault="00FA1EE2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FA1EE2" w:rsidRPr="00B2018E" w14:paraId="3420DA9E" w14:textId="0F99431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669A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E5E8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C575" w14:textId="1B393334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2000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2000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>)</w:t>
            </w:r>
            <w:r w:rsidR="00BE5E28">
              <w:rPr>
                <w:rFonts w:ascii="Calibri" w:hAnsi="Calibri" w:cs="Calibri"/>
              </w:rPr>
              <w:t xml:space="preserve"> lub równoważnego</w:t>
            </w:r>
            <w:r w:rsidRPr="00B2018E">
              <w:rPr>
                <w:rFonts w:ascii="Calibri" w:hAnsi="Calibri" w:cs="Calibri"/>
              </w:rPr>
              <w:t xml:space="preserve">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</w:t>
            </w:r>
            <w:r w:rsidRPr="00B2018E">
              <w:rPr>
                <w:rFonts w:ascii="Calibri" w:hAnsi="Calibri" w:cs="Calibri"/>
                <w:color w:val="auto"/>
              </w:rPr>
              <w:t xml:space="preserve">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full-mesh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>, umożliwiając wykorzystanie ścieżek równoległych do przekazywania ruchu pomiędzy przełącznikami LEAF a przełącznikami SPINE.</w:t>
            </w:r>
            <w:r w:rsidRPr="00B2018E">
              <w:rPr>
                <w:rFonts w:ascii="Calibri" w:hAnsi="Calibri" w:cs="Calibri"/>
              </w:rPr>
              <w:t xml:space="preserve">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85A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033B71CA" w14:textId="2E117F42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B351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150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597C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3CD0A1A5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</w:t>
            </w:r>
            <w:r w:rsidRPr="00B2018E">
              <w:rPr>
                <w:rFonts w:ascii="Calibri" w:hAnsi="Calibri" w:cs="Calibri"/>
              </w:rPr>
              <w:t>wsparcie dla IEEE 802.1x;</w:t>
            </w:r>
          </w:p>
          <w:p w14:paraId="2AD6083D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7006E912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54283A5E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26541878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BC10B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7CD67874" w14:textId="2539BA6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FCB8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EA60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32F3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CLOS,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>W architekturze sieciowej oferowany przełącznik ma operować w warstwie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), wykorzystując aktywnie do transmisji ruchu sieciowego wszystkie połączenia (linki sieciowe) z warstwą wyższą dostępową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). Zamawiający wymaga, aby każdy przełącznik warstwy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 był połączony z każdym przełącznikiem warstwy dostępowej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), zgodnie z architekturą sieciową CLOS.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C7B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C08D8EA" w14:textId="712FD17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7F4CC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1D49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57EE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78B91A34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702F2770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30FA7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4C250C85" w14:textId="08FC62A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7222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620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BFF3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5D619B34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048BF023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078824D1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0CF91EF3" w14:textId="77777777" w:rsidR="00FA1EE2" w:rsidRPr="00B2018E" w:rsidRDefault="00FA1EE2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9C6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27317483" w14:textId="0926A5D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25A7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619D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BE17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5B61A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518675DE" w14:textId="1817BA5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9E9B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720F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6372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10G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62ABD684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wymaga, aby wsparcie na oprogramowanie systemu operacyjnego zainstalowane na przełącznikach sieciowych było świadczone bezpośrednio przez producenta  oprogramowania. Wsparcie na oprogramowanie powinno obowiązywać przez cały okres gwarancji producenta na sprzęt.</w:t>
            </w:r>
          </w:p>
          <w:p w14:paraId="75517871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775" w14:textId="77777777" w:rsidR="00FA1EE2" w:rsidRPr="00B2018E" w:rsidRDefault="00FA1EE2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A1EE2" w:rsidRPr="00B2018E" w14:paraId="71BD045B" w14:textId="293A6F2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B85D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A525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2B7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69789" w14:textId="77777777" w:rsidR="00FA1EE2" w:rsidRPr="00B2018E" w:rsidRDefault="00FA1EE2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A1EE2" w:rsidRPr="00B2018E" w14:paraId="3F8661E4" w14:textId="7AB04C5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1D40" w14:textId="77777777" w:rsidR="00FA1EE2" w:rsidRPr="00B2018E" w:rsidRDefault="00FA1EE2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2CBE" w14:textId="77777777" w:rsidR="00FA1EE2" w:rsidRPr="00E21952" w:rsidRDefault="00FA1EE2" w:rsidP="00F91ACA">
            <w:pPr>
              <w:pStyle w:val="Tabela"/>
              <w:rPr>
                <w:rFonts w:ascii="Calibri" w:hAnsi="Calibri" w:cs="Calibri"/>
                <w:color w:val="auto"/>
              </w:rPr>
            </w:pPr>
            <w:r w:rsidRPr="00E21952">
              <w:rPr>
                <w:rFonts w:ascii="Calibri" w:hAnsi="Calibri" w:cs="Calibri"/>
                <w:color w:val="auto"/>
              </w:rPr>
              <w:t>Gwarancja i serwis techniczny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3EAE" w14:textId="77777777" w:rsidR="00FA1EE2" w:rsidRPr="00E21952" w:rsidRDefault="00FA1EE2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E21952">
              <w:rPr>
                <w:rFonts w:ascii="Calibri" w:hAnsi="Calibri" w:cs="Calibri"/>
                <w:color w:val="auto"/>
              </w:rPr>
              <w:t>Zgodnie z Warunkami ogólnymi gwarancji i serwisu ust. 3 OPZ.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DA32F" w14:textId="77777777" w:rsidR="00FA1EE2" w:rsidRPr="00E21952" w:rsidRDefault="00FA1EE2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21664903" w14:textId="77777777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</w:p>
    <w:p w14:paraId="6C0BC21E" w14:textId="11AE8908" w:rsidR="00F91ACA" w:rsidRPr="00B2018E" w:rsidRDefault="00F91ACA" w:rsidP="00F91ACA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bookmarkStart w:id="11" w:name="_Toc25311326"/>
      <w:r w:rsidRPr="00B2018E">
        <w:rPr>
          <w:rFonts w:ascii="Calibri" w:hAnsi="Calibri" w:cs="Calibri"/>
          <w:color w:val="000000"/>
          <w:sz w:val="20"/>
          <w:szCs w:val="20"/>
        </w:rPr>
        <w:t xml:space="preserve">Przełącznik sieciowy </w:t>
      </w:r>
      <w:r w:rsidRPr="00E21952">
        <w:rPr>
          <w:rFonts w:ascii="Calibri" w:hAnsi="Calibri" w:cs="Calibri"/>
          <w:sz w:val="20"/>
          <w:szCs w:val="20"/>
        </w:rPr>
        <w:t>1/10G</w:t>
      </w:r>
      <w:r w:rsidRPr="00B2018E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B2018E">
        <w:rPr>
          <w:rFonts w:ascii="Calibri" w:hAnsi="Calibri" w:cs="Calibri"/>
          <w:color w:val="000000"/>
          <w:sz w:val="20"/>
          <w:szCs w:val="20"/>
        </w:rPr>
        <w:t>typ 5 (kod SWT5) – 1 szt.</w:t>
      </w:r>
      <w:bookmarkEnd w:id="11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817"/>
        <w:gridCol w:w="2119"/>
      </w:tblGrid>
      <w:tr w:rsidR="00F93B53" w:rsidRPr="00B2018E" w14:paraId="13E65B0A" w14:textId="061B812E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1A22E46C" w14:textId="77777777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A1CFE3" w14:textId="77777777" w:rsidR="00F93B53" w:rsidRPr="00B2018E" w:rsidRDefault="00F93B53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B10A56" w14:textId="470FAB08" w:rsidR="00F93B53" w:rsidRPr="00B2018E" w:rsidRDefault="00F93B53" w:rsidP="00791250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37720A" w14:textId="7BEBE056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>Szczegóły oferty</w:t>
            </w:r>
          </w:p>
        </w:tc>
      </w:tr>
      <w:tr w:rsidR="00F93B53" w:rsidRPr="00B2018E" w14:paraId="2473571A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0E3F8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916A" w14:textId="65864E31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producenta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9CBB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F1C2273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DBDD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8268" w14:textId="5A3F5E5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35E4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F6E3A08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39C2E" w14:textId="2E70CFEF" w:rsidR="00F93B53" w:rsidRPr="00791250" w:rsidRDefault="00F93B53" w:rsidP="00F91ACA">
            <w:pPr>
              <w:pStyle w:val="Tabela"/>
              <w:jc w:val="center"/>
              <w:rPr>
                <w:rFonts w:ascii="Calibri" w:hAnsi="Calibri" w:cs="Calibri"/>
                <w:b/>
                <w:bCs/>
              </w:rPr>
            </w:pPr>
            <w:r w:rsidRPr="00791250">
              <w:rPr>
                <w:rFonts w:ascii="Calibri" w:hAnsi="Calibri" w:cs="Calibri"/>
                <w:b/>
                <w:bCs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4D8E" w14:textId="4D6AF0A5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9D7364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06F1" w14:textId="228ACC58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63AE5" w14:textId="1F83AE2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F93B53" w:rsidRPr="00B2018E" w14:paraId="0EDBF3EB" w14:textId="321EC98B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414A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5F4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940F" w14:textId="6AFAB437" w:rsidR="00F93B53" w:rsidRPr="00B2018E" w:rsidRDefault="00F93B53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</w:t>
            </w:r>
            <w:r w:rsidR="00771F61">
              <w:rPr>
                <w:rFonts w:ascii="Calibri" w:hAnsi="Calibri" w:cs="Calibri"/>
              </w:rPr>
              <w:t>60</w:t>
            </w:r>
            <w:r w:rsidRPr="00B2018E">
              <w:rPr>
                <w:rFonts w:ascii="Calibri" w:hAnsi="Calibri" w:cs="Calibri"/>
              </w:rPr>
              <w:t xml:space="preserve"> cm. Waga urządzenia wraz z zasilaczami, bez wyposażenia, nie większa niż 1</w:t>
            </w:r>
            <w:r w:rsidR="00771F61">
              <w:rPr>
                <w:rFonts w:ascii="Calibri" w:hAnsi="Calibri" w:cs="Calibri"/>
              </w:rPr>
              <w:t>3</w:t>
            </w:r>
            <w:r w:rsidRPr="00B2018E">
              <w:rPr>
                <w:rFonts w:ascii="Calibri" w:hAnsi="Calibri" w:cs="Calibri"/>
              </w:rPr>
              <w:t xml:space="preserve"> kg. Urządzenie zaprojektowane do pracy w temperaturze 0°C do 40°C i wilgotności powietrza 5% do 9</w:t>
            </w:r>
            <w:r w:rsidR="00516EE6">
              <w:rPr>
                <w:rFonts w:ascii="Calibri" w:hAnsi="Calibri" w:cs="Calibri"/>
              </w:rPr>
              <w:t>0</w:t>
            </w:r>
            <w:r w:rsidRPr="00B2018E">
              <w:rPr>
                <w:rFonts w:ascii="Calibri" w:hAnsi="Calibri" w:cs="Calibri"/>
              </w:rPr>
              <w:t>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6A027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47DACFB3" w14:textId="7EDADD05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94A80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D8F4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FB4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 (agregacyjny) służący do agregacji połączeń sieciowych infrastruktury serwerowej,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564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89A25A4" w14:textId="089BB87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ED800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46E6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C9A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2GB. Przełącznik musi posiadać wbudowaną pamięć do zapisu/odczytu o pojemności min. 500MB.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FD351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3B53" w:rsidRPr="00B2018E" w14:paraId="2BFEDED4" w14:textId="695AA576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30F45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AC4D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BE78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48-portów 10GE RJ45 ze wsparciem dla 1/10GbE;</w:t>
            </w:r>
          </w:p>
          <w:p w14:paraId="3DF2D9C9" w14:textId="77777777" w:rsidR="00F93B53" w:rsidRPr="00E21952" w:rsidRDefault="00F93B53" w:rsidP="00F91ACA">
            <w:pPr>
              <w:pStyle w:val="Tabela"/>
              <w:ind w:left="142" w:hanging="142"/>
              <w:rPr>
                <w:rFonts w:ascii="Calibri" w:hAnsi="Calibri" w:cs="Calibri"/>
                <w:color w:val="auto"/>
              </w:rPr>
            </w:pPr>
            <w:r w:rsidRPr="00B2018E">
              <w:rPr>
                <w:rFonts w:ascii="Calibri" w:hAnsi="Calibri" w:cs="Calibri"/>
              </w:rPr>
              <w:t xml:space="preserve">- minimum 2-porty 40GE QSFP+, wspierające moduły 40GbE lub </w:t>
            </w:r>
            <w:r w:rsidRPr="00E21952">
              <w:rPr>
                <w:rFonts w:ascii="Calibri" w:hAnsi="Calibri" w:cs="Calibri"/>
                <w:color w:val="auto"/>
              </w:rPr>
              <w:t>dedykowane kable 4x10GbE.</w:t>
            </w:r>
          </w:p>
          <w:p w14:paraId="2899C5D8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2E47B06F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Wraz z urządzeniem należy dostarczyć moduły optyczne i kable w ilości:</w:t>
            </w:r>
          </w:p>
          <w:p w14:paraId="0F48584F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- 2 szt. kabli połączeniowych DAC (Direct-</w:t>
            </w:r>
            <w:proofErr w:type="spellStart"/>
            <w:r w:rsidRPr="00B2018E">
              <w:rPr>
                <w:rFonts w:ascii="Calibri" w:hAnsi="Calibri" w:cs="Calibri"/>
              </w:rPr>
              <w:t>attach</w:t>
            </w:r>
            <w:proofErr w:type="spellEnd"/>
            <w:r w:rsidRPr="00B2018E">
              <w:rPr>
                <w:rFonts w:ascii="Calibri" w:hAnsi="Calibri" w:cs="Calibri"/>
              </w:rPr>
              <w:t xml:space="preserve"> Cable) QSFP 40G o długości 1m;</w:t>
            </w:r>
          </w:p>
          <w:p w14:paraId="65709B33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- 48 szt. kabli połączeniowych RJ45 Kat.6 UTP w dwóch kolorach (12 szt. i 36 szt.), o długości 1.5m (24 szt. oraz 3m (24 szt.).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A944E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F93B53" w:rsidRPr="00B2018E" w14:paraId="43248F3B" w14:textId="40685884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22AF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9233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ADD4" w14:textId="6D316694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1000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250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>)</w:t>
            </w:r>
            <w:r w:rsidR="00BE5E28">
              <w:rPr>
                <w:rFonts w:ascii="Calibri" w:hAnsi="Calibri" w:cs="Calibri"/>
              </w:rPr>
              <w:t xml:space="preserve"> lub równoważnego</w:t>
            </w:r>
            <w:r w:rsidRPr="00B2018E">
              <w:rPr>
                <w:rFonts w:ascii="Calibri" w:hAnsi="Calibri" w:cs="Calibri"/>
              </w:rPr>
              <w:t xml:space="preserve">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LEAF-SPINE). </w:t>
            </w:r>
            <w:r w:rsidRPr="00B2018E">
              <w:rPr>
                <w:rFonts w:ascii="Calibri" w:hAnsi="Calibri" w:cs="Calibri"/>
                <w:color w:val="auto"/>
              </w:rPr>
              <w:t xml:space="preserve">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full-mesh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 xml:space="preserve">, umożliwiając wykorzystanie ścieżek równoległych do przekazywania ruchu pomiędzy przełącznikami LEAF a przełącznikami SPINE. </w:t>
            </w:r>
            <w:r w:rsidRPr="00B2018E">
              <w:rPr>
                <w:rFonts w:ascii="Calibri" w:hAnsi="Calibri" w:cs="Calibri"/>
              </w:rPr>
              <w:t xml:space="preserve">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OSPF. Obsługa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8942B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E2A5CEB" w14:textId="0FF93C1F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B5F4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449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D42F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258BD090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B2018E">
              <w:rPr>
                <w:rFonts w:ascii="Calibri" w:hAnsi="Calibri" w:cs="Calibri"/>
              </w:rPr>
              <w:t>wsparcie dla IEEE 802.1x;</w:t>
            </w:r>
          </w:p>
          <w:p w14:paraId="7FCCF4B5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74D4C022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20DBC646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2A5230E4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268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3A3AB55" w14:textId="53C7353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5ECA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46CC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CAA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CLOS,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>W architekturze sieciowej oferowany przełącznik ma operować w warstwie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), wykorzystując aktywnie do transmisji ruchu sieciowego wszystkie połączenia (linki sieciowe) z warstwą wyższą dostępową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). Zamawiający wymaga, aby każdy przełącznik warstwy agregacyjnej (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>) był połączony z każdym przełącznikiem warstwy dostępowej (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), zgodnie z architekturą sieciową CLOS.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BA6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18AC4D7" w14:textId="0B642029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B21F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BBA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3797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69317E75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2ACD5035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288DB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ECC34A2" w14:textId="7CB909BA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3FCC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7131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36D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5F3DF8B3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677ACB02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6CCAFFB7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42C0F037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7326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4F8C456" w14:textId="4C15BA2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3611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16E6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3E9D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24E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51B98CEA" w14:textId="31351243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CCAA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832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5080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10G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50C91677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wymaga, aby wsparcie na oprogramowanie systemu operacyjnego zainstalowane na przełącznikach sieciowych było świadczone bezpośrednio przez producenta  oprogramowania. Wsparcie na oprogramowanie powinno obowiązywać przez cały okres gwarancji producenta na sprzęt.</w:t>
            </w:r>
          </w:p>
          <w:p w14:paraId="4D6FB683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A6BC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676954E1" w14:textId="16D5B086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D83B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2680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D8E2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C87E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3B53" w:rsidRPr="00B2018E" w14:paraId="31DD2A5E" w14:textId="56D54C02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2277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0A32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E746" w14:textId="77777777" w:rsidR="00F93B53" w:rsidRPr="00E21952" w:rsidRDefault="00F93B53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E21952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1D872" w14:textId="77777777" w:rsidR="00F93B53" w:rsidRPr="00E21952" w:rsidRDefault="00F93B53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0CAF2BFF" w14:textId="77777777" w:rsidR="00F91ACA" w:rsidRPr="00B2018E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69DBB32A" w14:textId="77777777" w:rsidR="00FA2BF6" w:rsidRDefault="00FA2BF6">
      <w:pPr>
        <w:rPr>
          <w:rFonts w:ascii="Calibri" w:eastAsia="Tahoma" w:hAnsi="Calibri" w:cs="Calibri"/>
          <w:b/>
          <w:bCs/>
          <w:color w:val="000000"/>
          <w:lang w:eastAsia="en-US"/>
        </w:rPr>
      </w:pPr>
      <w:bookmarkStart w:id="12" w:name="_Toc25311327"/>
      <w:r>
        <w:rPr>
          <w:rFonts w:ascii="Calibri" w:hAnsi="Calibri" w:cs="Calibri"/>
          <w:color w:val="000000"/>
        </w:rPr>
        <w:br w:type="page"/>
      </w:r>
    </w:p>
    <w:p w14:paraId="373792EE" w14:textId="493DFB3A" w:rsidR="00F91ACA" w:rsidRPr="00B2018E" w:rsidRDefault="00F91ACA" w:rsidP="00791250">
      <w:pPr>
        <w:pStyle w:val="Legenda"/>
        <w:ind w:left="0"/>
        <w:rPr>
          <w:rFonts w:ascii="Calibri" w:hAnsi="Calibri" w:cs="Calibri"/>
          <w:color w:val="000000"/>
          <w:sz w:val="20"/>
          <w:szCs w:val="20"/>
        </w:rPr>
      </w:pPr>
      <w:r w:rsidRPr="00B2018E">
        <w:rPr>
          <w:rFonts w:ascii="Calibri" w:hAnsi="Calibri" w:cs="Calibri"/>
          <w:color w:val="000000"/>
          <w:sz w:val="20"/>
          <w:szCs w:val="20"/>
        </w:rPr>
        <w:t>Przełącznik sieciowy 40/100G typ 6 (kod SWT6) – 1 szt.</w:t>
      </w:r>
      <w:bookmarkEnd w:id="12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660"/>
        <w:gridCol w:w="4817"/>
        <w:gridCol w:w="2119"/>
      </w:tblGrid>
      <w:tr w:rsidR="00F93B53" w:rsidRPr="00B2018E" w14:paraId="5B441FC9" w14:textId="09B47206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A0C7E43" w14:textId="77777777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54CD51" w14:textId="77777777" w:rsidR="00F93B53" w:rsidRPr="00B2018E" w:rsidRDefault="00F93B53" w:rsidP="00F91ACA">
            <w:pPr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 w:rsidRPr="00B2018E">
              <w:rPr>
                <w:rFonts w:ascii="Calibri" w:eastAsia="Bernard MT Condensed" w:hAnsi="Calibri" w:cs="Calibri"/>
                <w:b/>
                <w:bCs/>
                <w:color w:val="000000"/>
              </w:rPr>
              <w:t>Nazwa parametru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559BBA" w14:textId="18A99D55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70168" w14:textId="26A1D78A" w:rsidR="00F93B53" w:rsidRPr="00B2018E" w:rsidRDefault="00F93B53" w:rsidP="00F91ACA">
            <w:pPr>
              <w:jc w:val="center"/>
              <w:rPr>
                <w:rFonts w:ascii="Calibri" w:eastAsia="Bernard MT Condensed" w:hAnsi="Calibri" w:cs="Calibri"/>
                <w:b/>
                <w:bCs/>
                <w:color w:val="000000"/>
              </w:rPr>
            </w:pPr>
            <w:r>
              <w:rPr>
                <w:rFonts w:ascii="Calibri" w:eastAsia="Bernard MT Condensed" w:hAnsi="Calibri" w:cs="Calibri"/>
                <w:b/>
                <w:bCs/>
                <w:color w:val="000000"/>
              </w:rPr>
              <w:t xml:space="preserve">Szczegóły oferty </w:t>
            </w:r>
          </w:p>
        </w:tc>
      </w:tr>
      <w:tr w:rsidR="00F93B53" w:rsidRPr="00B2018E" w14:paraId="49A8B9DA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69FA0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9252" w14:textId="71FB8B70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Nazawa</w:t>
            </w:r>
            <w:proofErr w:type="spellEnd"/>
            <w:r>
              <w:rPr>
                <w:rFonts w:ascii="Calibri" w:hAnsi="Calibri" w:cs="Calibri"/>
              </w:rPr>
              <w:t xml:space="preserve"> producenta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CA96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6C518B9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7673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ED8D" w14:textId="29305DE6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F8C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5BA6F737" w14:textId="77777777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65A5B" w14:textId="20B6DDAB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Lp.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11C0" w14:textId="32707144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9D7364">
              <w:rPr>
                <w:rFonts w:ascii="Calibri" w:hAnsi="Calibri" w:cs="Calibri"/>
                <w:b/>
                <w:bCs/>
              </w:rPr>
              <w:t>Parametr techniczny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D189" w14:textId="6CDD1B36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F04470">
              <w:rPr>
                <w:rFonts w:ascii="Calibri" w:hAnsi="Calibri" w:cs="Calibri"/>
                <w:b/>
                <w:bCs/>
              </w:rPr>
              <w:t>Wymagany przez Zamawiającego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45FE" w14:textId="3451D4AA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Oferowany przez Wykonawcę (Wykonawca jest zobowiązany wpisać proponowane przez siebie parametry)</w:t>
            </w:r>
          </w:p>
        </w:tc>
      </w:tr>
      <w:tr w:rsidR="00F93B53" w:rsidRPr="00B2018E" w14:paraId="2FE7E68C" w14:textId="584DD99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4D77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BA33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Obudowa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2CEB" w14:textId="7BA4B208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Obudowa do montażu w szafie </w:t>
            </w:r>
            <w:proofErr w:type="spellStart"/>
            <w:r w:rsidRPr="00B2018E">
              <w:rPr>
                <w:rFonts w:ascii="Calibri" w:hAnsi="Calibri" w:cs="Calibri"/>
              </w:rPr>
              <w:t>Rack</w:t>
            </w:r>
            <w:proofErr w:type="spellEnd"/>
            <w:r w:rsidRPr="00B2018E">
              <w:rPr>
                <w:rFonts w:ascii="Calibri" w:hAnsi="Calibri" w:cs="Calibri"/>
              </w:rPr>
              <w:t xml:space="preserve"> 19”. Maksymalna wysokość urządzenia 1U, maksymalna głębokość urządzenia nie większa niż </w:t>
            </w:r>
            <w:r w:rsidR="00D04466">
              <w:rPr>
                <w:rFonts w:ascii="Calibri" w:hAnsi="Calibri" w:cs="Calibri"/>
              </w:rPr>
              <w:t>60</w:t>
            </w:r>
            <w:r w:rsidRPr="00B2018E">
              <w:rPr>
                <w:rFonts w:ascii="Calibri" w:hAnsi="Calibri" w:cs="Calibri"/>
              </w:rPr>
              <w:t xml:space="preserve"> cm. Waga urządzenia wraz z zasilaczami, bez wyposażenia, nie większa niż </w:t>
            </w:r>
            <w:r w:rsidR="00D04466">
              <w:rPr>
                <w:rFonts w:ascii="Calibri" w:hAnsi="Calibri" w:cs="Calibri"/>
              </w:rPr>
              <w:t>23</w:t>
            </w:r>
            <w:r w:rsidRPr="00B2018E">
              <w:rPr>
                <w:rFonts w:ascii="Calibri" w:hAnsi="Calibri" w:cs="Calibri"/>
              </w:rPr>
              <w:t xml:space="preserve"> kg. Urządzenie zaprojektowane do pracy w temperaturze 0°C do 40°C i wilgotności powietrza 5% do 9</w:t>
            </w:r>
            <w:r w:rsidR="00A529F3">
              <w:rPr>
                <w:rFonts w:ascii="Calibri" w:hAnsi="Calibri" w:cs="Calibri"/>
              </w:rPr>
              <w:t>0</w:t>
            </w:r>
            <w:r w:rsidRPr="00B2018E">
              <w:rPr>
                <w:rFonts w:ascii="Calibri" w:hAnsi="Calibri" w:cs="Calibri"/>
              </w:rPr>
              <w:t>% bez kondensacji. Urządzenie powinno być zaprojektowane w taki sposób, aby umożliwić przepływ powietrza zarówno w kierunku port-to-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 ja i w kierunku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>-to-port. Szczegóły wymagania dotyczące chłodzenia zostały określone w sekcji Zasilanie i chłodzenie.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0B10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0FA89742" w14:textId="663227C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6505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5AB0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Przeznaczenie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051A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typu CORE (dostępowy) służący do agregacji połączeń sieciowych przełączników typu </w:t>
            </w:r>
            <w:proofErr w:type="spellStart"/>
            <w:r w:rsidRPr="00B2018E">
              <w:rPr>
                <w:rFonts w:ascii="Calibri" w:hAnsi="Calibri" w:cs="Calibri"/>
              </w:rPr>
              <w:t>ToR</w:t>
            </w:r>
            <w:proofErr w:type="spellEnd"/>
            <w:r w:rsidRPr="00B2018E">
              <w:rPr>
                <w:rFonts w:ascii="Calibri" w:hAnsi="Calibri" w:cs="Calibri"/>
              </w:rPr>
              <w:t xml:space="preserve">, zgodny z architekturą sieci typu CLOS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>, operujący w warstwie L2/L3. Jeżeli do uzyskania opisanych funkcjonalności i parametrów minimalnych niezbędne są dodatkowe licencje, wykonawca musi je dostarczyć wraz z urządzeniem.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DA5C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290DB69D" w14:textId="4B3DE05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662A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3306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Pamięć operacyjna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37E2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Wbudowana pamięć RAM min. 4GB. Przełącznik musi posiadać wbudowaną pamięć do zapisu/odczytu o pojemności min. 1GB.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5F0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3B53" w:rsidRPr="00B2018E" w14:paraId="49DD9CAE" w14:textId="314E0E7F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372E4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3DBE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Porty sieciowe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5C3E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minimum 32-porty 100GE QSFP28 ze wsparciem dla 40GE lub 100GE, lub 4x 25GE, lub 4x 10GE, wspierające moduły 40/100GbE;</w:t>
            </w:r>
          </w:p>
          <w:p w14:paraId="5AEB9588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wszystkie porty sieciowe na urządzeniu muszą być aktywne;</w:t>
            </w:r>
          </w:p>
          <w:p w14:paraId="1AD47400" w14:textId="77777777" w:rsidR="00F93B53" w:rsidRPr="00A328D2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A328D2">
              <w:rPr>
                <w:rFonts w:ascii="Calibri" w:hAnsi="Calibri" w:cs="Calibri"/>
              </w:rPr>
              <w:t>Wraz z urządzeniem należy dostarczyć moduły optyczne:</w:t>
            </w:r>
          </w:p>
          <w:p w14:paraId="656D2451" w14:textId="657ACBEE" w:rsidR="00A328D2" w:rsidRPr="00CF3BDB" w:rsidRDefault="00A328D2" w:rsidP="00CF3BDB">
            <w:pPr>
              <w:adjustRightInd w:val="0"/>
              <w:jc w:val="both"/>
              <w:rPr>
                <w:rFonts w:ascii="Calibri" w:eastAsia="CIDFont+F2" w:hAnsi="Calibri" w:cs="Calibri"/>
              </w:rPr>
            </w:pPr>
            <w:r w:rsidRPr="00CF3BDB">
              <w:rPr>
                <w:rFonts w:ascii="Calibri" w:eastAsia="CIDFont+F2" w:hAnsi="Calibri" w:cs="Calibri"/>
              </w:rPr>
              <w:t>- 2 szt. modułów optycznych QSFP 40GBase-SR Multi-</w:t>
            </w:r>
            <w:proofErr w:type="spellStart"/>
            <w:r w:rsidRPr="00CF3BDB">
              <w:rPr>
                <w:rFonts w:ascii="Calibri" w:eastAsia="CIDFont+F2" w:hAnsi="Calibri" w:cs="Calibri"/>
              </w:rPr>
              <w:t>mode</w:t>
            </w:r>
            <w:proofErr w:type="spellEnd"/>
            <w:r w:rsidRPr="00CF3BDB">
              <w:rPr>
                <w:rFonts w:ascii="Calibri" w:eastAsia="CIDFont+F2" w:hAnsi="Calibri" w:cs="Calibri"/>
              </w:rPr>
              <w:t xml:space="preserve"> (850nm, 0.1km) wraz z kablami optycznymi OM3 o długości 1.5m.</w:t>
            </w:r>
          </w:p>
          <w:p w14:paraId="6372E58F" w14:textId="69D7BF58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EE326" w14:textId="77777777" w:rsidR="00F93B53" w:rsidRPr="00B2018E" w:rsidRDefault="00F93B53" w:rsidP="00F91ACA">
            <w:pPr>
              <w:pStyle w:val="Tabela"/>
              <w:ind w:left="142" w:hanging="142"/>
              <w:rPr>
                <w:rFonts w:ascii="Calibri" w:hAnsi="Calibri" w:cs="Calibri"/>
              </w:rPr>
            </w:pPr>
          </w:p>
        </w:tc>
      </w:tr>
      <w:tr w:rsidR="00F93B53" w:rsidRPr="00B2018E" w14:paraId="5EF02B5C" w14:textId="76ACE77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911B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A71B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Wydajność i parametry sieciowe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78AD" w14:textId="29EF8CC9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Matryca przełączająca o wydajności: wydajność sieciowa min. 6400 </w:t>
            </w:r>
            <w:proofErr w:type="spellStart"/>
            <w:r w:rsidRPr="00B2018E">
              <w:rPr>
                <w:rFonts w:ascii="Calibri" w:hAnsi="Calibri" w:cs="Calibri"/>
              </w:rPr>
              <w:t>Gb</w:t>
            </w:r>
            <w:proofErr w:type="spellEnd"/>
            <w:r w:rsidRPr="00B2018E">
              <w:rPr>
                <w:rFonts w:ascii="Calibri" w:hAnsi="Calibri" w:cs="Calibri"/>
              </w:rPr>
              <w:t xml:space="preserve">/s (Gigabitów na sekundę), wydajność przełączanie pakietów min. 3000 </w:t>
            </w:r>
            <w:proofErr w:type="spellStart"/>
            <w:r w:rsidRPr="00B2018E">
              <w:rPr>
                <w:rFonts w:ascii="Calibri" w:hAnsi="Calibri" w:cs="Calibri"/>
              </w:rPr>
              <w:t>Mpps</w:t>
            </w:r>
            <w:proofErr w:type="spellEnd"/>
            <w:r w:rsidRPr="00B2018E">
              <w:rPr>
                <w:rFonts w:ascii="Calibri" w:hAnsi="Calibri" w:cs="Calibri"/>
              </w:rPr>
              <w:t xml:space="preserve"> (milionów pakietów na sekundę) dla pakietów 64-bajtowych i transmisji </w:t>
            </w:r>
            <w:proofErr w:type="spellStart"/>
            <w:r w:rsidRPr="00B2018E">
              <w:rPr>
                <w:rFonts w:ascii="Calibri" w:hAnsi="Calibri" w:cs="Calibri"/>
              </w:rPr>
              <w:t>full</w:t>
            </w:r>
            <w:proofErr w:type="spellEnd"/>
            <w:r w:rsidRPr="00B2018E">
              <w:rPr>
                <w:rFonts w:ascii="Calibri" w:hAnsi="Calibri" w:cs="Calibri"/>
              </w:rPr>
              <w:t xml:space="preserve">-duplex. Obsługa ramek jumbo o wielkości min. 9216 bajtów. Obsługa min. 48 000 adresów MAC. Obsługa min. 4000 sieci VLAN jednocześnie oraz obsługa 802.1Q </w:t>
            </w:r>
            <w:proofErr w:type="spellStart"/>
            <w:r w:rsidRPr="00B2018E">
              <w:rPr>
                <w:rFonts w:ascii="Calibri" w:hAnsi="Calibri" w:cs="Calibri"/>
              </w:rPr>
              <w:t>tunneling</w:t>
            </w:r>
            <w:proofErr w:type="spellEnd"/>
            <w:r w:rsidRPr="00B2018E">
              <w:rPr>
                <w:rFonts w:ascii="Calibri" w:hAnsi="Calibri" w:cs="Calibri"/>
              </w:rPr>
              <w:t xml:space="preserve"> (</w:t>
            </w:r>
            <w:proofErr w:type="spellStart"/>
            <w:r w:rsidRPr="00B2018E">
              <w:rPr>
                <w:rFonts w:ascii="Calibri" w:hAnsi="Calibri" w:cs="Calibri"/>
              </w:rPr>
              <w:t>QinQ</w:t>
            </w:r>
            <w:proofErr w:type="spellEnd"/>
            <w:r w:rsidRPr="00B2018E">
              <w:rPr>
                <w:rFonts w:ascii="Calibri" w:hAnsi="Calibri" w:cs="Calibri"/>
              </w:rPr>
              <w:t>)</w:t>
            </w:r>
            <w:r w:rsidR="00A529F3">
              <w:rPr>
                <w:rFonts w:ascii="Calibri" w:hAnsi="Calibri" w:cs="Calibri"/>
              </w:rPr>
              <w:t xml:space="preserve"> lub równoważnego</w:t>
            </w:r>
            <w:r w:rsidRPr="00B2018E">
              <w:rPr>
                <w:rFonts w:ascii="Calibri" w:hAnsi="Calibri" w:cs="Calibri"/>
              </w:rPr>
              <w:t xml:space="preserve">. Możliwość skonfigurowania min. 1000 interfejsów </w:t>
            </w:r>
            <w:proofErr w:type="spellStart"/>
            <w:r w:rsidRPr="00B2018E">
              <w:rPr>
                <w:rFonts w:ascii="Calibri" w:hAnsi="Calibri" w:cs="Calibri"/>
              </w:rPr>
              <w:t>vlan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interface</w:t>
            </w:r>
            <w:proofErr w:type="spellEnd"/>
            <w:r w:rsidRPr="00B2018E">
              <w:rPr>
                <w:rFonts w:ascii="Calibri" w:hAnsi="Calibri" w:cs="Calibri"/>
              </w:rPr>
              <w:t xml:space="preserve"> SVI działających równocześnie. Obsługa protokołu LACP (</w:t>
            </w:r>
            <w:proofErr w:type="spellStart"/>
            <w:r w:rsidRPr="00B2018E">
              <w:rPr>
                <w:rFonts w:ascii="Calibri" w:hAnsi="Calibri" w:cs="Calibri"/>
              </w:rPr>
              <w:t>multichassis</w:t>
            </w:r>
            <w:proofErr w:type="spellEnd"/>
            <w:r w:rsidRPr="00B2018E">
              <w:rPr>
                <w:rFonts w:ascii="Calibri" w:hAnsi="Calibri" w:cs="Calibri"/>
              </w:rPr>
              <w:t xml:space="preserve"> link </w:t>
            </w:r>
            <w:proofErr w:type="spellStart"/>
            <w:r w:rsidRPr="00B2018E">
              <w:rPr>
                <w:rFonts w:ascii="Calibri" w:hAnsi="Calibri" w:cs="Calibri"/>
              </w:rPr>
              <w:t>aggregation</w:t>
            </w:r>
            <w:proofErr w:type="spellEnd"/>
            <w:r w:rsidRPr="00B2018E">
              <w:rPr>
                <w:rFonts w:ascii="Calibri" w:hAnsi="Calibri" w:cs="Calibri"/>
              </w:rPr>
              <w:t xml:space="preserve">) lub równoważnego, zapewniającego możliwość agregacji wielu łączy i zwiększenia przepustowości połączeń do podłączonych urządzeń końcowych; implementacja protokołu LACP lub równoważnego musi być wspierana przez wszystkie dostarczone przełączniki sieciowe w jednym standardzie;  implementacja protokołu LACP lub równoważnego musi zapewniać możliwość skonfigurowania go w trybie High </w:t>
            </w:r>
            <w:proofErr w:type="spellStart"/>
            <w:r w:rsidRPr="00B2018E">
              <w:rPr>
                <w:rFonts w:ascii="Calibri" w:hAnsi="Calibri" w:cs="Calibri"/>
              </w:rPr>
              <w:t>Availability</w:t>
            </w:r>
            <w:proofErr w:type="spellEnd"/>
            <w:r w:rsidRPr="00B2018E">
              <w:rPr>
                <w:rFonts w:ascii="Calibri" w:hAnsi="Calibri" w:cs="Calibri"/>
              </w:rPr>
              <w:t xml:space="preserve"> (krzyżowe połączenia pomiędzy </w:t>
            </w:r>
            <w:proofErr w:type="spellStart"/>
            <w:r w:rsidRPr="00B2018E">
              <w:rPr>
                <w:rFonts w:ascii="Calibri" w:hAnsi="Calibri" w:cs="Calibri"/>
              </w:rPr>
              <w:t>switchami</w:t>
            </w:r>
            <w:proofErr w:type="spellEnd"/>
            <w:r w:rsidRPr="00B2018E">
              <w:rPr>
                <w:rFonts w:ascii="Calibri" w:hAnsi="Calibri" w:cs="Calibri"/>
              </w:rPr>
              <w:t xml:space="preserve"> LEAF-SPINE</w:t>
            </w:r>
            <w:r w:rsidRPr="00B2018E">
              <w:rPr>
                <w:rFonts w:ascii="Calibri" w:hAnsi="Calibri" w:cs="Calibri"/>
                <w:color w:val="auto"/>
              </w:rPr>
              <w:t xml:space="preserve">). Obsługa funkcjonalności TRILL lub funkcjonalności równoważnej, zapewniającej skonfigurowanie połączeń pomiędzy przełącznikami LEAF-SPINE w architekturze </w:t>
            </w:r>
            <w:proofErr w:type="spellStart"/>
            <w:r w:rsidRPr="00B2018E">
              <w:rPr>
                <w:rFonts w:ascii="Calibri" w:hAnsi="Calibri" w:cs="Calibri"/>
                <w:color w:val="auto"/>
              </w:rPr>
              <w:t>full-mesh</w:t>
            </w:r>
            <w:proofErr w:type="spellEnd"/>
            <w:r w:rsidRPr="00B2018E">
              <w:rPr>
                <w:rFonts w:ascii="Calibri" w:hAnsi="Calibri" w:cs="Calibri"/>
                <w:color w:val="auto"/>
              </w:rPr>
              <w:t>, umożliwiając wykorzystanie ścieżek równoległych do przekazywania ruchu pomiędzy przełącznikami LEAF a przełącznikami SPINE.</w:t>
            </w:r>
            <w:r w:rsidRPr="00B2018E">
              <w:rPr>
                <w:rFonts w:ascii="Calibri" w:hAnsi="Calibri" w:cs="Calibri"/>
              </w:rPr>
              <w:t xml:space="preserve"> Obsługa protokołu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 zapewniającego zgodność z RFC 7348. .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Routing powinien być wspierany przez chipset urządzenia. Jeżeli obsługa </w:t>
            </w:r>
            <w:proofErr w:type="spellStart"/>
            <w:r w:rsidRPr="00B2018E">
              <w:rPr>
                <w:rFonts w:ascii="Calibri" w:hAnsi="Calibri" w:cs="Calibri"/>
              </w:rPr>
              <w:t>VxLAN</w:t>
            </w:r>
            <w:proofErr w:type="spellEnd"/>
            <w:r w:rsidRPr="00B2018E">
              <w:rPr>
                <w:rFonts w:ascii="Calibri" w:hAnsi="Calibri" w:cs="Calibri"/>
              </w:rPr>
              <w:t xml:space="preserve"> wymaga dodatkowej licencji, to w ramach dostawy Wykonawca zobowiązany jest dostarczyć taką licencję. Obsługa protokołów routingu, minimum: RIP, </w:t>
            </w:r>
            <w:proofErr w:type="spellStart"/>
            <w:r w:rsidRPr="00B2018E">
              <w:rPr>
                <w:rFonts w:ascii="Calibri" w:hAnsi="Calibri" w:cs="Calibri"/>
              </w:rPr>
              <w:t>OSPFObsługa</w:t>
            </w:r>
            <w:proofErr w:type="spellEnd"/>
            <w:r w:rsidRPr="00B2018E">
              <w:rPr>
                <w:rFonts w:ascii="Calibri" w:hAnsi="Calibri" w:cs="Calibri"/>
              </w:rPr>
              <w:t xml:space="preserve"> protokołu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lub równoważnego, zapewniającego klasyfikację ruchu bazującą na warstwie L2 i protokołach warstwy L3/L4, </w:t>
            </w:r>
            <w:proofErr w:type="spellStart"/>
            <w:r w:rsidRPr="00B2018E">
              <w:rPr>
                <w:rFonts w:ascii="Calibri" w:hAnsi="Calibri" w:cs="Calibri"/>
              </w:rPr>
              <w:t>priorytetyzacji</w:t>
            </w:r>
            <w:proofErr w:type="spellEnd"/>
            <w:r w:rsidRPr="00B2018E">
              <w:rPr>
                <w:rFonts w:ascii="Calibri" w:hAnsi="Calibri" w:cs="Calibri"/>
              </w:rPr>
              <w:t xml:space="preserve"> ruchu zgodnej z 802.1p. Obsługa mechanizmu </w:t>
            </w:r>
            <w:proofErr w:type="spellStart"/>
            <w:r w:rsidRPr="00B2018E">
              <w:rPr>
                <w:rFonts w:ascii="Calibri" w:hAnsi="Calibri" w:cs="Calibri"/>
              </w:rPr>
              <w:t>Traffic</w:t>
            </w:r>
            <w:proofErr w:type="spellEnd"/>
            <w:r w:rsidRPr="00B2018E">
              <w:rPr>
                <w:rFonts w:ascii="Calibri" w:hAnsi="Calibri" w:cs="Calibri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</w:rPr>
              <w:t>shaping</w:t>
            </w:r>
            <w:proofErr w:type="spellEnd"/>
            <w:r w:rsidRPr="00B2018E">
              <w:rPr>
                <w:rFonts w:ascii="Calibri" w:hAnsi="Calibri" w:cs="Calibri"/>
              </w:rPr>
              <w:t xml:space="preserve"> pozwalającego na kształtowaniu ruchu i przydzielaniu pasma na interfejsie sieciowym.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48F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70729F22" w14:textId="12E24B31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5033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8C5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Bezpieczeństwo sieci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E14F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Przełącznik musi zawierać mechanizmy bezpieczeństwa sieci, wymagane jest spełnienie wszystkich poniższych wymagań:</w:t>
            </w:r>
          </w:p>
          <w:p w14:paraId="7F198FA1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Pr="00B2018E">
              <w:rPr>
                <w:rFonts w:ascii="Calibri" w:hAnsi="Calibri" w:cs="Calibri"/>
              </w:rPr>
              <w:t>wsparcie dla IEEE 802.1x;</w:t>
            </w:r>
          </w:p>
          <w:p w14:paraId="12A7FE1D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zarządzanie urządzeniem przez SNMP i SSHv2 za pomocą protokołów IPv4 i IPv6;</w:t>
            </w:r>
          </w:p>
          <w:p w14:paraId="51CC644B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filtrowania ruchu w oparciu o adresy MAC, IPv4, IPv6, porty TCP/UDP;</w:t>
            </w:r>
          </w:p>
          <w:p w14:paraId="29306F35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  <w:lang w:val="en-GB"/>
              </w:rPr>
            </w:pPr>
            <w:r w:rsidRPr="00B2018E">
              <w:rPr>
                <w:rFonts w:ascii="Calibri" w:hAnsi="Calibri" w:cs="Calibri"/>
                <w:lang w:val="en-GB"/>
              </w:rPr>
              <w:t xml:space="preserve">-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obsługa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mechanizmów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Port Security, Dynamic ARP Inspection, IP Source Guard,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oraz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private VLAN (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lub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2018E">
              <w:rPr>
                <w:rFonts w:ascii="Calibri" w:hAnsi="Calibri" w:cs="Calibri"/>
                <w:lang w:val="en-GB"/>
              </w:rPr>
              <w:t>równoważnych</w:t>
            </w:r>
            <w:proofErr w:type="spellEnd"/>
            <w:r w:rsidRPr="00B2018E">
              <w:rPr>
                <w:rFonts w:ascii="Calibri" w:hAnsi="Calibri" w:cs="Calibri"/>
                <w:lang w:val="en-GB"/>
              </w:rPr>
              <w:t>);</w:t>
            </w:r>
          </w:p>
          <w:p w14:paraId="4227158D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możliwość synchronizacji czasu zgodnie z NTP.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71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12BBEFA7" w14:textId="46F8E15A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FBE2E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DB0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Możliwości operacyjne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02B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być w pełni zgodny z dwuwarstwową architekturą sieci </w:t>
            </w:r>
            <w:proofErr w:type="spellStart"/>
            <w:r w:rsidRPr="00B2018E">
              <w:rPr>
                <w:rFonts w:ascii="Calibri" w:hAnsi="Calibri" w:cs="Calibri"/>
              </w:rPr>
              <w:t>Spine-Leaf</w:t>
            </w:r>
            <w:proofErr w:type="spellEnd"/>
            <w:r w:rsidRPr="00B2018E">
              <w:rPr>
                <w:rFonts w:ascii="Calibri" w:hAnsi="Calibri" w:cs="Calibri"/>
              </w:rPr>
              <w:t xml:space="preserve">, w której ruch sieciowy rozkładał się będzie głównie w kierunku wschód-zachód. </w:t>
            </w:r>
            <w:r w:rsidRPr="00B2018E">
              <w:rPr>
                <w:rFonts w:ascii="Calibri" w:hAnsi="Calibri" w:cs="Calibri"/>
              </w:rPr>
              <w:br/>
              <w:t xml:space="preserve">W architekturze sieciowej oferowany przełącznik ma operować w warstwie </w:t>
            </w:r>
            <w:proofErr w:type="spellStart"/>
            <w:r w:rsidRPr="00B2018E">
              <w:rPr>
                <w:rFonts w:ascii="Calibri" w:hAnsi="Calibri" w:cs="Calibri"/>
              </w:rPr>
              <w:t>Leaf</w:t>
            </w:r>
            <w:proofErr w:type="spellEnd"/>
            <w:r w:rsidRPr="00B2018E">
              <w:rPr>
                <w:rFonts w:ascii="Calibri" w:hAnsi="Calibri" w:cs="Calibri"/>
              </w:rPr>
              <w:t xml:space="preserve">, wykorzystując aktywnie do transmisji ruchu sieciowego wszystkie połączenia (linki sieciowe) z warstwą wyższą </w:t>
            </w:r>
            <w:proofErr w:type="spellStart"/>
            <w:r w:rsidRPr="00B2018E">
              <w:rPr>
                <w:rFonts w:ascii="Calibri" w:hAnsi="Calibri" w:cs="Calibri"/>
              </w:rPr>
              <w:t>Spine</w:t>
            </w:r>
            <w:proofErr w:type="spellEnd"/>
            <w:r w:rsidRPr="00B2018E">
              <w:rPr>
                <w:rFonts w:ascii="Calibri" w:hAnsi="Calibri" w:cs="Calibri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A04EC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1ABAD730" w14:textId="30CBB9A9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5A139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F374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ruchem sieciowym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8A9F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powinien posiadać implementację co najmniej ośmiu kolejek sprzętowych 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 na każdym porcie wyjściowym z możliwością konfiguracji dla obsługi ruchu o różnych klasach:</w:t>
            </w:r>
          </w:p>
          <w:p w14:paraId="3C50DBAA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- klasyfikacja ruchu do klas różnej jakości obsługi (</w:t>
            </w:r>
            <w:proofErr w:type="spellStart"/>
            <w:r w:rsidRPr="00B2018E">
              <w:rPr>
                <w:rFonts w:ascii="Calibri" w:hAnsi="Calibri" w:cs="Calibri"/>
              </w:rPr>
              <w:t>QoS</w:t>
            </w:r>
            <w:proofErr w:type="spellEnd"/>
            <w:r w:rsidRPr="00B2018E">
              <w:rPr>
                <w:rFonts w:ascii="Calibri" w:hAnsi="Calibri" w:cs="Calibri"/>
              </w:rPr>
              <w:t xml:space="preserve">) poprzez wykorzystanie następujących parametrów: źródłowy adres MAC, docelowy adres MAC, źródłowy adres IP, docelowy adres IP, źródłowy port TCP, docelowy port TCP; </w:t>
            </w:r>
          </w:p>
          <w:p w14:paraId="0507E3CD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- wsparcie dla mechanizmów do badania jakości połączeń (IP SLA) z możliwością badania takich parametrów jak: </w:t>
            </w:r>
            <w:proofErr w:type="spellStart"/>
            <w:r w:rsidRPr="00B2018E">
              <w:rPr>
                <w:rFonts w:ascii="Calibri" w:hAnsi="Calibri" w:cs="Calibri"/>
              </w:rPr>
              <w:t>jitter</w:t>
            </w:r>
            <w:proofErr w:type="spellEnd"/>
            <w:r w:rsidRPr="00B2018E">
              <w:rPr>
                <w:rFonts w:ascii="Calibri" w:hAnsi="Calibri" w:cs="Calibri"/>
              </w:rPr>
              <w:t>, opóźnienie, straty pakietów dla wygenerowanego strumienia testowego UDP.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E5FC4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4F9298FD" w14:textId="60CC8DBC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0A42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33D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Zarządzanie urządzeniem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5283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Przełącznik musi umożliwiać poniższe mechanizmy zarządzania, wymagane jest spełnienie wszystkich poniższych wymagań: </w:t>
            </w:r>
          </w:p>
          <w:p w14:paraId="33734727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plik konfiguracyjny urządzenia musi być możliwy do edycji w trybie off-</w:t>
            </w:r>
            <w:proofErr w:type="spellStart"/>
            <w:r w:rsidRPr="00B2018E">
              <w:rPr>
                <w:rFonts w:ascii="Calibri" w:hAnsi="Calibri" w:cs="Calibri"/>
              </w:rPr>
              <w:t>line</w:t>
            </w:r>
            <w:proofErr w:type="spellEnd"/>
            <w:r w:rsidRPr="00B2018E">
              <w:rPr>
                <w:rFonts w:ascii="Calibri" w:hAnsi="Calibri" w:cs="Calibri"/>
              </w:rPr>
              <w:t xml:space="preserve"> (tzn. konieczna jest możliwość przeglądania i zmian konfiguracji w pliku tekstowym; </w:t>
            </w:r>
          </w:p>
          <w:p w14:paraId="687D7BA8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wbudowany port USB pozwalający na podłączenie zewnętrznej pamięci FLASH w celu przechowywania obrazów systemu operacyjnego, plików konfiguracyjnych lub certyfikatów elektronicznych;</w:t>
            </w:r>
          </w:p>
          <w:p w14:paraId="30FDC9BA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konsoli RJ45;</w:t>
            </w:r>
          </w:p>
          <w:p w14:paraId="1330BB6A" w14:textId="77777777" w:rsidR="00F93B53" w:rsidRPr="00B2018E" w:rsidRDefault="00F93B53" w:rsidP="00F91ACA">
            <w:pPr>
              <w:pStyle w:val="Tabela"/>
              <w:ind w:left="142" w:hanging="142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− urządzenie musi posiadać dedykowany port zarządzający out-of-band Ethernet 100/1000Base-T.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65398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31B4E3F5" w14:textId="4AA1B015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06B0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738B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Zasilanie i chłodzenie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5AA9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Zainstalowane dwa wewnętrzne redundantne, wymienne  zasilacze 230V AC typu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 o mocy dostosowanej do uzyskania pełnej wydajności urządzenia (nie dopuszcza się rozwiązania zewnętrznego). Zasilacze w urządzeniu muszą umożliwiać ich wymianę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>) Zamawiający wymaga, aby przełącznik posiadał możliwość wymiany modułu wentylatora w trakcie pracy urządzenia (ang. hot-</w:t>
            </w:r>
            <w:proofErr w:type="spellStart"/>
            <w:r w:rsidRPr="00B2018E">
              <w:rPr>
                <w:rFonts w:ascii="Calibri" w:hAnsi="Calibri" w:cs="Calibri"/>
              </w:rPr>
              <w:t>swap</w:t>
            </w:r>
            <w:proofErr w:type="spellEnd"/>
            <w:r w:rsidRPr="00B2018E">
              <w:rPr>
                <w:rFonts w:ascii="Calibri" w:hAnsi="Calibri" w:cs="Calibri"/>
              </w:rPr>
              <w:t xml:space="preserve">). System chłodzenia urządzenia musi zapewniać przepływ powietrza typu </w:t>
            </w:r>
            <w:proofErr w:type="spellStart"/>
            <w:r w:rsidRPr="00B2018E">
              <w:rPr>
                <w:rFonts w:ascii="Calibri" w:hAnsi="Calibri" w:cs="Calibri"/>
              </w:rPr>
              <w:t>power</w:t>
            </w:r>
            <w:proofErr w:type="spellEnd"/>
            <w:r w:rsidRPr="00B2018E">
              <w:rPr>
                <w:rFonts w:ascii="Calibri" w:hAnsi="Calibri" w:cs="Calibri"/>
              </w:rPr>
              <w:t xml:space="preserve">-to-port. Zestaw kabli zasilających </w:t>
            </w:r>
            <w:proofErr w:type="spellStart"/>
            <w:r w:rsidRPr="00B2018E">
              <w:rPr>
                <w:rFonts w:ascii="Calibri" w:hAnsi="Calibri" w:cs="Calibri"/>
              </w:rPr>
              <w:t>Schuko</w:t>
            </w:r>
            <w:proofErr w:type="spellEnd"/>
            <w:r w:rsidRPr="00B2018E">
              <w:rPr>
                <w:rFonts w:ascii="Calibri" w:hAnsi="Calibri" w:cs="Calibri"/>
              </w:rPr>
              <w:t xml:space="preserve"> CEE7/7 o długości 1.8m.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CE282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1024DED7" w14:textId="15BA56A4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EA53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2E1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Pozostałe wymagania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348C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 xml:space="preserve">Oferowany przełącznik sieciowy 40/100G musi być w pełni zgodny w zakresie implementacji mechanizmów sieciowych, </w:t>
            </w:r>
            <w:proofErr w:type="spellStart"/>
            <w:r w:rsidRPr="00B2018E">
              <w:rPr>
                <w:rFonts w:ascii="Calibri" w:hAnsi="Calibri" w:cs="Calibri"/>
              </w:rPr>
              <w:t>klastrowania</w:t>
            </w:r>
            <w:proofErr w:type="spellEnd"/>
            <w:r w:rsidRPr="00B2018E">
              <w:rPr>
                <w:rFonts w:ascii="Calibri" w:hAnsi="Calibri" w:cs="Calibri"/>
              </w:rPr>
              <w:t xml:space="preserve"> i zarządzania z pozostałymi dostarczonymi przełącznikami sieciowymi. Wymagane jest, aby wszystkie dostarczone przełączniki sieciowe zapewniały ten sam spójny sposób zarządzania oraz operowania linii komend. </w:t>
            </w:r>
          </w:p>
          <w:p w14:paraId="41E4B2EE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Zamawiający wymaga, aby wsparcie na oprogramowanie systemu operacyjnego zainstalowane na przełącznikach sieciowych było świadczone bezpośrednio przez producenta  oprogramowania. Wsparcie na oprogramowanie powinno obowiązywać przez cały okres gwarancji producenta na sprzęt.</w:t>
            </w:r>
          </w:p>
          <w:p w14:paraId="7DB126A7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W ramach dostawy Zamawiający wymaga: rozpakowania sprzętu, rozmieszczenia w szafach teleinformatycznych, podłączenia niezbędnego okablowania (zasilającego i sieciowego) oraz podłączenie wymaganej ilości modułów optycznych i wykonania konfiguracji niezbędnej do uruchomienia wraz z podłączeniem do istniejącej infrastruktury teleinformatycznej.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9B02" w14:textId="77777777" w:rsidR="00F93B53" w:rsidRPr="00B2018E" w:rsidRDefault="00F93B53" w:rsidP="00F91ACA">
            <w:pPr>
              <w:pStyle w:val="Tabela"/>
              <w:jc w:val="both"/>
              <w:rPr>
                <w:rFonts w:ascii="Calibri" w:hAnsi="Calibri" w:cs="Calibri"/>
              </w:rPr>
            </w:pPr>
          </w:p>
        </w:tc>
      </w:tr>
      <w:tr w:rsidR="00F93B53" w:rsidRPr="00B2018E" w14:paraId="05017594" w14:textId="4E3975DD" w:rsidTr="0079125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8F7B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566C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Certyfikaty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4714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Certyfikat CE (należy załączyć do oferty).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B8CD5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</w:p>
        </w:tc>
      </w:tr>
      <w:tr w:rsidR="00F93B53" w:rsidRPr="00B2018E" w14:paraId="6467B5AB" w14:textId="72069048" w:rsidTr="00791250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61CB" w14:textId="77777777" w:rsidR="00F93B53" w:rsidRPr="00B2018E" w:rsidRDefault="00F93B53" w:rsidP="00F91ACA">
            <w:pPr>
              <w:pStyle w:val="Tabela"/>
              <w:jc w:val="center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76F8" w14:textId="77777777" w:rsidR="00F93B53" w:rsidRPr="00B2018E" w:rsidRDefault="00F93B53" w:rsidP="00F91ACA">
            <w:pPr>
              <w:pStyle w:val="Tabela"/>
              <w:rPr>
                <w:rFonts w:ascii="Calibri" w:hAnsi="Calibri" w:cs="Calibri"/>
              </w:rPr>
            </w:pPr>
            <w:r w:rsidRPr="00B2018E">
              <w:rPr>
                <w:rFonts w:ascii="Calibri" w:hAnsi="Calibri" w:cs="Calibri"/>
              </w:rPr>
              <w:t>Gwarancja i serwis techniczny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FA36" w14:textId="77777777" w:rsidR="00F93B53" w:rsidRPr="00517604" w:rsidRDefault="00F93B53" w:rsidP="00F91ACA">
            <w:pPr>
              <w:pStyle w:val="Tabela"/>
              <w:jc w:val="both"/>
              <w:rPr>
                <w:rFonts w:ascii="Calibri" w:hAnsi="Calibri" w:cs="Calibri"/>
                <w:strike/>
                <w:color w:val="auto"/>
              </w:rPr>
            </w:pPr>
            <w:r w:rsidRPr="00517604">
              <w:rPr>
                <w:rFonts w:ascii="Calibri" w:hAnsi="Calibri" w:cs="Calibri"/>
                <w:color w:val="auto"/>
              </w:rPr>
              <w:t>Zgodnie z Warunkami ogólnymi gwarancji i serwisu – ust. 3 OPZ.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A103F" w14:textId="77777777" w:rsidR="00F93B53" w:rsidRPr="00517604" w:rsidRDefault="00F93B53" w:rsidP="00F91ACA">
            <w:pPr>
              <w:pStyle w:val="Tabela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79B148F8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214948DB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137CCFA7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36370832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7842276C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1CEF6275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26A0DEAC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048B40DC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6D43D943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5EF2D906" w14:textId="77777777" w:rsidR="00F91ACA" w:rsidRDefault="00F91ACA" w:rsidP="00F91ACA">
      <w:pPr>
        <w:pStyle w:val="Spisilustracji"/>
        <w:tabs>
          <w:tab w:val="right" w:leader="dot" w:pos="9062"/>
        </w:tabs>
        <w:rPr>
          <w:rFonts w:ascii="Calibri" w:hAnsi="Calibri" w:cs="Calibri"/>
          <w:color w:val="000000"/>
          <w:sz w:val="20"/>
          <w:szCs w:val="20"/>
        </w:rPr>
      </w:pPr>
    </w:p>
    <w:p w14:paraId="0CE19BC3" w14:textId="77777777" w:rsidR="0052548D" w:rsidRDefault="0052548D" w:rsidP="00014B64">
      <w:pPr>
        <w:spacing w:after="120"/>
        <w:jc w:val="both"/>
        <w:rPr>
          <w:rFonts w:ascii="Open Sans" w:hAnsi="Open Sans"/>
          <w:sz w:val="16"/>
          <w:szCs w:val="16"/>
        </w:rPr>
      </w:pPr>
    </w:p>
    <w:p w14:paraId="63966B72" w14:textId="77777777" w:rsidR="0052548D" w:rsidRDefault="0052548D" w:rsidP="00014B64">
      <w:pPr>
        <w:spacing w:after="120"/>
        <w:jc w:val="both"/>
        <w:rPr>
          <w:rFonts w:ascii="Open Sans" w:hAnsi="Open Sans"/>
          <w:sz w:val="16"/>
          <w:szCs w:val="16"/>
        </w:rPr>
      </w:pPr>
    </w:p>
    <w:p w14:paraId="3EF6B3B6" w14:textId="42CF7C3B" w:rsidR="00014B64" w:rsidRPr="00A57B97" w:rsidRDefault="00014B64" w:rsidP="00014B64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A57B97">
        <w:rPr>
          <w:rFonts w:ascii="Segoe UI" w:hAnsi="Segoe UI" w:cs="Segoe UI"/>
          <w:sz w:val="16"/>
          <w:szCs w:val="16"/>
        </w:rPr>
        <w:t>_______________</w:t>
      </w:r>
      <w:r w:rsidR="00033EB4">
        <w:rPr>
          <w:rFonts w:ascii="Segoe UI" w:hAnsi="Segoe UI" w:cs="Segoe UI"/>
          <w:sz w:val="16"/>
          <w:szCs w:val="16"/>
        </w:rPr>
        <w:t>___________, dn. ___________2020</w:t>
      </w:r>
      <w:r w:rsidR="004924FF" w:rsidRPr="00A57B97">
        <w:rPr>
          <w:rFonts w:ascii="Segoe UI" w:hAnsi="Segoe UI" w:cs="Segoe UI"/>
          <w:sz w:val="16"/>
          <w:szCs w:val="16"/>
        </w:rPr>
        <w:t xml:space="preserve"> r.</w:t>
      </w:r>
      <w:r w:rsidRPr="00A57B97">
        <w:rPr>
          <w:rFonts w:ascii="Segoe UI" w:hAnsi="Segoe UI" w:cs="Segoe UI"/>
          <w:sz w:val="16"/>
          <w:szCs w:val="16"/>
        </w:rPr>
        <w:tab/>
      </w:r>
    </w:p>
    <w:p w14:paraId="4B644A8D" w14:textId="77777777" w:rsidR="004469A7" w:rsidRPr="00CE07B0" w:rsidRDefault="004469A7" w:rsidP="00791250">
      <w:pPr>
        <w:ind w:firstLine="4400"/>
        <w:jc w:val="both"/>
        <w:rPr>
          <w:rFonts w:ascii="Segoe UI" w:hAnsi="Segoe UI" w:cs="Segoe UI"/>
          <w:b/>
          <w:bCs/>
          <w:iCs/>
          <w:sz w:val="16"/>
          <w:szCs w:val="16"/>
        </w:rPr>
      </w:pPr>
    </w:p>
    <w:sectPr w:rsidR="004469A7" w:rsidRPr="00CE07B0" w:rsidSect="00FC7D3A">
      <w:footerReference w:type="even" r:id="rId20"/>
      <w:footerReference w:type="default" r:id="rId2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0F37E" w14:textId="77777777" w:rsidR="00CF3BDB" w:rsidRDefault="00CF3BDB">
      <w:r>
        <w:separator/>
      </w:r>
    </w:p>
  </w:endnote>
  <w:endnote w:type="continuationSeparator" w:id="0">
    <w:p w14:paraId="4AE73C34" w14:textId="77777777" w:rsidR="00CF3BDB" w:rsidRDefault="00CF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IDFont+F2">
    <w:altName w:val="Calibri"/>
    <w:charset w:val="00"/>
    <w:family w:val="auto"/>
    <w:pitch w:val="default"/>
    <w:sig w:usb0="00000001" w:usb1="08080000" w:usb2="00000010" w:usb3="00000000" w:csb0="001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211F" w14:textId="77777777" w:rsidR="00CF3BDB" w:rsidRDefault="00CF3BDB" w:rsidP="00D624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2677290C" w14:textId="77777777" w:rsidR="00CF3BDB" w:rsidRDefault="00CF3BDB" w:rsidP="001A4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B2312" w14:textId="341226BE" w:rsidR="00CF3BDB" w:rsidRPr="001A434F" w:rsidRDefault="00CF3BDB" w:rsidP="00D6241E">
    <w:pPr>
      <w:pStyle w:val="Stopka"/>
      <w:framePr w:wrap="around" w:vAnchor="text" w:hAnchor="margin" w:xAlign="right" w:y="1"/>
      <w:rPr>
        <w:rStyle w:val="Numerstrony"/>
        <w:rFonts w:ascii="Open Sans" w:hAnsi="Open Sans"/>
        <w:sz w:val="14"/>
        <w:szCs w:val="14"/>
      </w:rPr>
    </w:pPr>
    <w:r w:rsidRPr="001A434F">
      <w:rPr>
        <w:rStyle w:val="Numerstrony"/>
        <w:rFonts w:ascii="Open Sans" w:hAnsi="Open Sans"/>
        <w:sz w:val="14"/>
        <w:szCs w:val="14"/>
      </w:rPr>
      <w:fldChar w:fldCharType="begin"/>
    </w:r>
    <w:r w:rsidRPr="001A434F">
      <w:rPr>
        <w:rStyle w:val="Numerstrony"/>
        <w:rFonts w:ascii="Open Sans" w:hAnsi="Open Sans"/>
        <w:sz w:val="14"/>
        <w:szCs w:val="14"/>
      </w:rPr>
      <w:instrText xml:space="preserve">PAGE  </w:instrText>
    </w:r>
    <w:r w:rsidRPr="001A434F">
      <w:rPr>
        <w:rStyle w:val="Numerstrony"/>
        <w:rFonts w:ascii="Open Sans" w:hAnsi="Open Sans"/>
        <w:sz w:val="14"/>
        <w:szCs w:val="14"/>
      </w:rPr>
      <w:fldChar w:fldCharType="separate"/>
    </w:r>
    <w:r w:rsidR="001C0BA8">
      <w:rPr>
        <w:rStyle w:val="Numerstrony"/>
        <w:rFonts w:ascii="Open Sans" w:hAnsi="Open Sans"/>
        <w:noProof/>
        <w:sz w:val="14"/>
        <w:szCs w:val="14"/>
      </w:rPr>
      <w:t>20</w:t>
    </w:r>
    <w:r w:rsidRPr="001A434F">
      <w:rPr>
        <w:rStyle w:val="Numerstrony"/>
        <w:rFonts w:ascii="Open Sans" w:hAnsi="Open Sans"/>
        <w:sz w:val="14"/>
        <w:szCs w:val="14"/>
      </w:rPr>
      <w:fldChar w:fldCharType="end"/>
    </w:r>
  </w:p>
  <w:p w14:paraId="082C48EB" w14:textId="4B8A5B72" w:rsidR="00CF3BDB" w:rsidRDefault="00CF3BDB" w:rsidP="00DD0116">
    <w:pPr>
      <w:pStyle w:val="Stopka"/>
      <w:tabs>
        <w:tab w:val="clear" w:pos="4536"/>
        <w:tab w:val="clear" w:pos="9072"/>
        <w:tab w:val="left" w:pos="1200"/>
      </w:tabs>
      <w:ind w:right="360"/>
    </w:pPr>
    <w:r w:rsidRPr="000561F3" w:rsidDel="00A11610">
      <w:rPr>
        <w:noProof/>
      </w:rPr>
      <w:t xml:space="preserve">  </w:t>
    </w:r>
    <w:r>
      <w:rPr>
        <w:noProof/>
      </w:rPr>
      <w:tab/>
    </w:r>
    <w:r>
      <w:rPr>
        <w:noProof/>
        <w:color w:val="212121"/>
      </w:rPr>
      <w:drawing>
        <wp:inline distT="0" distB="0" distL="0" distR="0" wp14:anchorId="5C26953A" wp14:editId="2EBEE0DE">
          <wp:extent cx="5759450" cy="554172"/>
          <wp:effectExtent l="0" t="0" r="0" b="0"/>
          <wp:docPr id="7" name="Obraz 7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64f9df-6cf8-4f8f-ba5b-0b695971a263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4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B1C1A" w14:textId="77777777" w:rsidR="00CF3BDB" w:rsidRDefault="00CF3BDB">
      <w:r>
        <w:separator/>
      </w:r>
    </w:p>
  </w:footnote>
  <w:footnote w:type="continuationSeparator" w:id="0">
    <w:p w14:paraId="029050D8" w14:textId="77777777" w:rsidR="00CF3BDB" w:rsidRDefault="00CF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</w:rPr>
    </w:lvl>
  </w:abstractNum>
  <w:abstractNum w:abstractNumId="2" w15:restartNumberingAfterBreak="0">
    <w:nsid w:val="01927E77"/>
    <w:multiLevelType w:val="hybridMultilevel"/>
    <w:tmpl w:val="F080F0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0C431B"/>
    <w:multiLevelType w:val="hybridMultilevel"/>
    <w:tmpl w:val="6FBAA764"/>
    <w:lvl w:ilvl="0" w:tplc="7AB01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85FFF"/>
    <w:multiLevelType w:val="hybridMultilevel"/>
    <w:tmpl w:val="15D4EF5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B3BA5"/>
    <w:multiLevelType w:val="multilevel"/>
    <w:tmpl w:val="D5C22C42"/>
    <w:lvl w:ilvl="0">
      <w:start w:val="7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1078"/>
        </w:tabs>
        <w:ind w:left="1078" w:hanging="510"/>
      </w:pPr>
      <w:rPr>
        <w:rFonts w:ascii="Segoe UI" w:eastAsia="Arial Unicode MS" w:hAnsi="Segoe UI" w:cs="Segoe UI" w:hint="default"/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9E430D2"/>
    <w:multiLevelType w:val="hybridMultilevel"/>
    <w:tmpl w:val="127C6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E3661"/>
    <w:multiLevelType w:val="hybridMultilevel"/>
    <w:tmpl w:val="24AEB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D6FF3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5A8400A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Segoe U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63014"/>
    <w:multiLevelType w:val="multilevel"/>
    <w:tmpl w:val="5CD00F14"/>
    <w:styleLink w:val="WW8Num1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FDC12AC"/>
    <w:multiLevelType w:val="hybridMultilevel"/>
    <w:tmpl w:val="0EE02DC0"/>
    <w:lvl w:ilvl="0" w:tplc="7AB017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17B4C69"/>
    <w:multiLevelType w:val="hybridMultilevel"/>
    <w:tmpl w:val="26445E44"/>
    <w:lvl w:ilvl="0" w:tplc="C986D378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b w:val="0"/>
        <w:i w:val="0"/>
        <w:strike w:val="0"/>
        <w:dstrike w:val="0"/>
        <w:color w:val="auto"/>
        <w:sz w:val="16"/>
        <w:szCs w:val="16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D6781"/>
    <w:multiLevelType w:val="multilevel"/>
    <w:tmpl w:val="06EC0B5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8"/>
        <w:szCs w:val="18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10"/>
      </w:pPr>
      <w:rPr>
        <w:rFonts w:ascii="Segoe UI" w:eastAsia="Times New Roman" w:hAnsi="Segoe UI" w:cs="Segoe UI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3030BF3"/>
    <w:multiLevelType w:val="hybridMultilevel"/>
    <w:tmpl w:val="B89EFCEE"/>
    <w:lvl w:ilvl="0" w:tplc="CC7083E8">
      <w:start w:val="1"/>
      <w:numFmt w:val="lowerLetter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C0746"/>
    <w:multiLevelType w:val="hybridMultilevel"/>
    <w:tmpl w:val="61020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63E85"/>
    <w:multiLevelType w:val="hybridMultilevel"/>
    <w:tmpl w:val="65C21F74"/>
    <w:lvl w:ilvl="0" w:tplc="0F269696">
      <w:start w:val="1"/>
      <w:numFmt w:val="decimal"/>
      <w:lvlText w:val="%1)"/>
      <w:lvlJc w:val="righ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681AC4"/>
    <w:multiLevelType w:val="hybridMultilevel"/>
    <w:tmpl w:val="EA86B1D0"/>
    <w:lvl w:ilvl="0" w:tplc="57AA78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746F4"/>
    <w:multiLevelType w:val="hybridMultilevel"/>
    <w:tmpl w:val="6A00D986"/>
    <w:lvl w:ilvl="0" w:tplc="F4B08D10">
      <w:start w:val="1"/>
      <w:numFmt w:val="bullet"/>
      <w:lvlText w:val=""/>
      <w:lvlJc w:val="left"/>
      <w:pPr>
        <w:ind w:left="1495" w:hanging="360"/>
      </w:pPr>
      <w:rPr>
        <w:rFonts w:ascii="Symbol" w:eastAsia="Times New Roman" w:hAnsi="Symbol" w:cs="Tahoma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7E17F9"/>
    <w:multiLevelType w:val="hybridMultilevel"/>
    <w:tmpl w:val="445E4AB4"/>
    <w:lvl w:ilvl="0" w:tplc="3AA2E1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F5F7B"/>
    <w:multiLevelType w:val="hybridMultilevel"/>
    <w:tmpl w:val="69EAB588"/>
    <w:lvl w:ilvl="0" w:tplc="7828128E">
      <w:start w:val="1"/>
      <w:numFmt w:val="decimal"/>
      <w:lvlText w:val="%1)"/>
      <w:lvlJc w:val="left"/>
      <w:pPr>
        <w:ind w:left="7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71666"/>
    <w:multiLevelType w:val="hybridMultilevel"/>
    <w:tmpl w:val="AABA1D94"/>
    <w:lvl w:ilvl="0" w:tplc="5194F106">
      <w:start w:val="1"/>
      <w:numFmt w:val="decimal"/>
      <w:lvlText w:val="2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1C86099E"/>
    <w:multiLevelType w:val="hybridMultilevel"/>
    <w:tmpl w:val="610EDA40"/>
    <w:lvl w:ilvl="0" w:tplc="88C69F28">
      <w:start w:val="1"/>
      <w:numFmt w:val="lowerLetter"/>
      <w:lvlText w:val="%1)"/>
      <w:lvlJc w:val="left"/>
      <w:pPr>
        <w:ind w:left="1287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162D95"/>
    <w:multiLevelType w:val="hybridMultilevel"/>
    <w:tmpl w:val="6390E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EB6A78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C90EAA"/>
    <w:multiLevelType w:val="hybridMultilevel"/>
    <w:tmpl w:val="A24E3CE2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4" w15:restartNumberingAfterBreak="0">
    <w:nsid w:val="24724FA0"/>
    <w:multiLevelType w:val="multilevel"/>
    <w:tmpl w:val="C406C5C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114"/>
      </w:pPr>
      <w:rPr>
        <w:rFonts w:ascii="Segoe UI" w:eastAsia="Times New Roman" w:hAnsi="Segoe UI" w:cs="Segoe UI" w:hint="default"/>
        <w:b w:val="0"/>
        <w:color w:val="auto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794"/>
        </w:tabs>
        <w:ind w:left="794" w:hanging="510"/>
      </w:pPr>
      <w:rPr>
        <w:rFonts w:ascii="Segoe UI" w:eastAsia="Arial Unicode MS" w:hAnsi="Segoe UI" w:cs="Segoe UI" w:hint="default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6624A26"/>
    <w:multiLevelType w:val="hybridMultilevel"/>
    <w:tmpl w:val="AF9ED14C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6" w15:restartNumberingAfterBreak="0">
    <w:nsid w:val="26A8260C"/>
    <w:multiLevelType w:val="hybridMultilevel"/>
    <w:tmpl w:val="C7A48F88"/>
    <w:lvl w:ilvl="0" w:tplc="E63876F4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B75BAF"/>
    <w:multiLevelType w:val="hybridMultilevel"/>
    <w:tmpl w:val="1F52FE08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426E2"/>
    <w:multiLevelType w:val="multilevel"/>
    <w:tmpl w:val="AB125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2E3B4B7A"/>
    <w:multiLevelType w:val="multilevel"/>
    <w:tmpl w:val="548E608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928"/>
        </w:tabs>
        <w:ind w:left="1928" w:hanging="510"/>
      </w:pPr>
      <w:rPr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30F562C4"/>
    <w:multiLevelType w:val="multilevel"/>
    <w:tmpl w:val="0ECCFD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  <w:color w:val="auto"/>
        <w:sz w:val="16"/>
        <w:szCs w:val="16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8669EF"/>
    <w:multiLevelType w:val="hybridMultilevel"/>
    <w:tmpl w:val="F84E5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678392A">
      <w:start w:val="1"/>
      <w:numFmt w:val="lowerLetter"/>
      <w:lvlText w:val="%3)"/>
      <w:lvlJc w:val="left"/>
      <w:pPr>
        <w:ind w:left="2024" w:hanging="180"/>
      </w:pPr>
      <w:rPr>
        <w:rFonts w:ascii="Segoe UI" w:hAnsi="Segoe UI" w:cs="Segoe UI" w:hint="default"/>
        <w:sz w:val="16"/>
        <w:szCs w:val="16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B865CF"/>
    <w:multiLevelType w:val="multilevel"/>
    <w:tmpl w:val="F5B249A4"/>
    <w:lvl w:ilvl="0">
      <w:start w:val="7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6.%2"/>
      <w:lvlJc w:val="left"/>
      <w:pPr>
        <w:tabs>
          <w:tab w:val="num" w:pos="1078"/>
        </w:tabs>
        <w:ind w:left="1078" w:hanging="510"/>
      </w:pPr>
      <w:rPr>
        <w:rFonts w:hint="default"/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355E23E6"/>
    <w:multiLevelType w:val="hybridMultilevel"/>
    <w:tmpl w:val="B3FA0D16"/>
    <w:lvl w:ilvl="0" w:tplc="F3ACB052">
      <w:start w:val="1"/>
      <w:numFmt w:val="bullet"/>
      <w:lvlText w:val=""/>
      <w:lvlJc w:val="left"/>
      <w:pPr>
        <w:ind w:left="1287" w:hanging="36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65345E6"/>
    <w:multiLevelType w:val="hybridMultilevel"/>
    <w:tmpl w:val="A86834E8"/>
    <w:lvl w:ilvl="0" w:tplc="B972E144">
      <w:start w:val="1"/>
      <w:numFmt w:val="decimal"/>
      <w:lvlText w:val="%1)"/>
      <w:lvlJc w:val="left"/>
      <w:pPr>
        <w:ind w:left="7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121EF"/>
    <w:multiLevelType w:val="hybridMultilevel"/>
    <w:tmpl w:val="FDE61704"/>
    <w:lvl w:ilvl="0" w:tplc="7AB017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3E080154"/>
    <w:multiLevelType w:val="multilevel"/>
    <w:tmpl w:val="6962415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38" w15:restartNumberingAfterBreak="0">
    <w:nsid w:val="3F0B38AC"/>
    <w:multiLevelType w:val="hybridMultilevel"/>
    <w:tmpl w:val="A718AE8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3F6F4C9E"/>
    <w:multiLevelType w:val="hybridMultilevel"/>
    <w:tmpl w:val="52B8D72A"/>
    <w:lvl w:ilvl="0" w:tplc="C4C078DE">
      <w:start w:val="1"/>
      <w:numFmt w:val="lowerLetter"/>
      <w:lvlText w:val="%1)"/>
      <w:lvlJc w:val="left"/>
      <w:pPr>
        <w:ind w:left="2160" w:hanging="360"/>
      </w:pPr>
      <w:rPr>
        <w:rFonts w:ascii="Segoe UI" w:eastAsiaTheme="minorHAnsi" w:hAnsi="Segoe UI" w:cs="Segoe UI" w:hint="default"/>
        <w:b w:val="0"/>
        <w:color w:val="auto"/>
        <w:sz w:val="16"/>
        <w:szCs w:val="16"/>
      </w:rPr>
    </w:lvl>
    <w:lvl w:ilvl="1" w:tplc="C4C078DE">
      <w:start w:val="1"/>
      <w:numFmt w:val="lowerLetter"/>
      <w:lvlText w:val="%2)"/>
      <w:lvlJc w:val="left"/>
      <w:pPr>
        <w:ind w:left="1440" w:hanging="360"/>
      </w:pPr>
      <w:rPr>
        <w:rFonts w:ascii="Segoe UI" w:eastAsiaTheme="minorHAnsi" w:hAnsi="Segoe UI" w:cs="Segoe UI" w:hint="default"/>
        <w:b w:val="0"/>
        <w:color w:val="auto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3481E"/>
    <w:multiLevelType w:val="hybridMultilevel"/>
    <w:tmpl w:val="ED6846D0"/>
    <w:lvl w:ilvl="0" w:tplc="D8168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7D3C24"/>
    <w:multiLevelType w:val="hybridMultilevel"/>
    <w:tmpl w:val="E300151A"/>
    <w:lvl w:ilvl="0" w:tplc="4D44A832">
      <w:start w:val="1"/>
      <w:numFmt w:val="decimal"/>
      <w:lvlText w:val="%1)"/>
      <w:lvlJc w:val="righ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4A832">
      <w:start w:val="1"/>
      <w:numFmt w:val="decimal"/>
      <w:lvlText w:val="%3)"/>
      <w:lvlJc w:val="righ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AD756C"/>
    <w:multiLevelType w:val="hybridMultilevel"/>
    <w:tmpl w:val="108E9060"/>
    <w:lvl w:ilvl="0" w:tplc="9B824A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FC4CAB"/>
    <w:multiLevelType w:val="multilevel"/>
    <w:tmpl w:val="EEEC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418D0997"/>
    <w:multiLevelType w:val="hybridMultilevel"/>
    <w:tmpl w:val="1B62FDB2"/>
    <w:lvl w:ilvl="0" w:tplc="7AB017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DE87D63"/>
    <w:multiLevelType w:val="hybridMultilevel"/>
    <w:tmpl w:val="05747BA0"/>
    <w:lvl w:ilvl="0" w:tplc="C7C456B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326FF4"/>
    <w:multiLevelType w:val="hybridMultilevel"/>
    <w:tmpl w:val="F4BA4CC2"/>
    <w:lvl w:ilvl="0" w:tplc="E8AED7F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4B88FF40">
      <w:start w:val="1"/>
      <w:numFmt w:val="lowerLetter"/>
      <w:lvlText w:val="%2)"/>
      <w:lvlJc w:val="left"/>
      <w:pPr>
        <w:ind w:left="2160" w:hanging="360"/>
      </w:pPr>
      <w:rPr>
        <w:rFonts w:ascii="Segoe UI" w:eastAsiaTheme="minorHAnsi" w:hAnsi="Segoe UI" w:cs="Segoe UI"/>
        <w:b w:val="0"/>
        <w:color w:val="auto"/>
        <w:sz w:val="16"/>
        <w:szCs w:val="16"/>
      </w:rPr>
    </w:lvl>
    <w:lvl w:ilvl="2" w:tplc="2AF42FF6">
      <w:start w:val="1"/>
      <w:numFmt w:val="decimal"/>
      <w:lvlText w:val="%3)"/>
      <w:lvlJc w:val="left"/>
      <w:pPr>
        <w:ind w:left="1070" w:hanging="360"/>
      </w:pPr>
      <w:rPr>
        <w:rFonts w:ascii="Segoe UI" w:hAnsi="Segoe UI" w:cs="Segoe UI" w:hint="default"/>
        <w:b w:val="0"/>
        <w:i w:val="0"/>
        <w:color w:val="auto"/>
        <w:sz w:val="16"/>
        <w:szCs w:val="16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F5C43C8"/>
    <w:multiLevelType w:val="hybridMultilevel"/>
    <w:tmpl w:val="2A125A18"/>
    <w:lvl w:ilvl="0" w:tplc="026E6FBA">
      <w:start w:val="1"/>
      <w:numFmt w:val="decimal"/>
      <w:lvlText w:val="%1)"/>
      <w:lvlJc w:val="left"/>
      <w:pPr>
        <w:ind w:left="7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2B1C54"/>
    <w:multiLevelType w:val="hybridMultilevel"/>
    <w:tmpl w:val="02F0118A"/>
    <w:lvl w:ilvl="0" w:tplc="5194F106">
      <w:start w:val="1"/>
      <w:numFmt w:val="decimal"/>
      <w:lvlText w:val="2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7F0366"/>
    <w:multiLevelType w:val="hybridMultilevel"/>
    <w:tmpl w:val="0AD287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4AD33E7"/>
    <w:multiLevelType w:val="hybridMultilevel"/>
    <w:tmpl w:val="C75487E8"/>
    <w:lvl w:ilvl="0" w:tplc="3E0A6B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26A64"/>
    <w:multiLevelType w:val="hybridMultilevel"/>
    <w:tmpl w:val="625CCB98"/>
    <w:lvl w:ilvl="0" w:tplc="04B62CA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D5784C"/>
    <w:multiLevelType w:val="hybridMultilevel"/>
    <w:tmpl w:val="B29A352A"/>
    <w:lvl w:ilvl="0" w:tplc="BB926BB0">
      <w:start w:val="1"/>
      <w:numFmt w:val="lowerLetter"/>
      <w:lvlText w:val="%1)"/>
      <w:lvlJc w:val="left"/>
      <w:pPr>
        <w:ind w:left="1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2" w:hanging="360"/>
      </w:pPr>
    </w:lvl>
    <w:lvl w:ilvl="2" w:tplc="0415001B" w:tentative="1">
      <w:start w:val="1"/>
      <w:numFmt w:val="lowerRoman"/>
      <w:lvlText w:val="%3."/>
      <w:lvlJc w:val="right"/>
      <w:pPr>
        <w:ind w:left="2812" w:hanging="180"/>
      </w:pPr>
    </w:lvl>
    <w:lvl w:ilvl="3" w:tplc="0415000F" w:tentative="1">
      <w:start w:val="1"/>
      <w:numFmt w:val="decimal"/>
      <w:lvlText w:val="%4."/>
      <w:lvlJc w:val="left"/>
      <w:pPr>
        <w:ind w:left="3532" w:hanging="360"/>
      </w:pPr>
    </w:lvl>
    <w:lvl w:ilvl="4" w:tplc="04150019" w:tentative="1">
      <w:start w:val="1"/>
      <w:numFmt w:val="lowerLetter"/>
      <w:lvlText w:val="%5."/>
      <w:lvlJc w:val="left"/>
      <w:pPr>
        <w:ind w:left="4252" w:hanging="360"/>
      </w:pPr>
    </w:lvl>
    <w:lvl w:ilvl="5" w:tplc="0415001B" w:tentative="1">
      <w:start w:val="1"/>
      <w:numFmt w:val="lowerRoman"/>
      <w:lvlText w:val="%6."/>
      <w:lvlJc w:val="right"/>
      <w:pPr>
        <w:ind w:left="4972" w:hanging="180"/>
      </w:pPr>
    </w:lvl>
    <w:lvl w:ilvl="6" w:tplc="0415000F" w:tentative="1">
      <w:start w:val="1"/>
      <w:numFmt w:val="decimal"/>
      <w:lvlText w:val="%7."/>
      <w:lvlJc w:val="left"/>
      <w:pPr>
        <w:ind w:left="5692" w:hanging="360"/>
      </w:pPr>
    </w:lvl>
    <w:lvl w:ilvl="7" w:tplc="04150019" w:tentative="1">
      <w:start w:val="1"/>
      <w:numFmt w:val="lowerLetter"/>
      <w:lvlText w:val="%8."/>
      <w:lvlJc w:val="left"/>
      <w:pPr>
        <w:ind w:left="6412" w:hanging="360"/>
      </w:pPr>
    </w:lvl>
    <w:lvl w:ilvl="8" w:tplc="0415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54" w15:restartNumberingAfterBreak="0">
    <w:nsid w:val="5B6155EA"/>
    <w:multiLevelType w:val="hybridMultilevel"/>
    <w:tmpl w:val="CCC65F54"/>
    <w:lvl w:ilvl="0" w:tplc="A1384F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3645EE"/>
    <w:multiLevelType w:val="hybridMultilevel"/>
    <w:tmpl w:val="5CCA23C4"/>
    <w:lvl w:ilvl="0" w:tplc="62A03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F230E60"/>
    <w:multiLevelType w:val="hybridMultilevel"/>
    <w:tmpl w:val="70B40C42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58" w15:restartNumberingAfterBreak="0">
    <w:nsid w:val="608A6261"/>
    <w:multiLevelType w:val="hybridMultilevel"/>
    <w:tmpl w:val="DE04EA58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59" w15:restartNumberingAfterBreak="0">
    <w:nsid w:val="638E0341"/>
    <w:multiLevelType w:val="multilevel"/>
    <w:tmpl w:val="6B70421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91C153A"/>
    <w:multiLevelType w:val="multilevel"/>
    <w:tmpl w:val="780CDD12"/>
    <w:styleLink w:val="WW8Num2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6B9A3576"/>
    <w:multiLevelType w:val="hybridMultilevel"/>
    <w:tmpl w:val="0B226716"/>
    <w:lvl w:ilvl="0" w:tplc="612C3498">
      <w:start w:val="1"/>
      <w:numFmt w:val="lowerLetter"/>
      <w:lvlText w:val="%1)"/>
      <w:lvlJc w:val="left"/>
      <w:pPr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62" w15:restartNumberingAfterBreak="0">
    <w:nsid w:val="6BBB39FC"/>
    <w:multiLevelType w:val="hybridMultilevel"/>
    <w:tmpl w:val="409E51D4"/>
    <w:lvl w:ilvl="0" w:tplc="8F60F1CE">
      <w:start w:val="1"/>
      <w:numFmt w:val="decimal"/>
      <w:lvlText w:val="%1)"/>
      <w:lvlJc w:val="left"/>
      <w:pPr>
        <w:ind w:left="7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3" w15:restartNumberingAfterBreak="0">
    <w:nsid w:val="6F2C2987"/>
    <w:multiLevelType w:val="hybridMultilevel"/>
    <w:tmpl w:val="B04CC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4245B"/>
    <w:multiLevelType w:val="hybridMultilevel"/>
    <w:tmpl w:val="37CE34C8"/>
    <w:lvl w:ilvl="0" w:tplc="04150017">
      <w:start w:val="1"/>
      <w:numFmt w:val="lowerLetter"/>
      <w:lvlText w:val="%1)"/>
      <w:lvlJc w:val="left"/>
      <w:pPr>
        <w:tabs>
          <w:tab w:val="num" w:pos="964"/>
        </w:tabs>
        <w:ind w:left="964" w:hanging="113"/>
      </w:pPr>
      <w:rPr>
        <w:rFonts w:hint="default"/>
        <w:sz w:val="16"/>
        <w:szCs w:val="18"/>
      </w:rPr>
    </w:lvl>
    <w:lvl w:ilvl="1" w:tplc="F3ACB05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cs="Tahoma" w:hint="default"/>
        <w:sz w:val="18"/>
        <w:szCs w:val="18"/>
      </w:rPr>
    </w:lvl>
    <w:lvl w:ilvl="2" w:tplc="52F846EC">
      <w:start w:val="1"/>
      <w:numFmt w:val="lowerLetter"/>
      <w:lvlText w:val="%3)"/>
      <w:lvlJc w:val="right"/>
      <w:pPr>
        <w:tabs>
          <w:tab w:val="num" w:pos="964"/>
        </w:tabs>
        <w:ind w:left="964" w:hanging="113"/>
      </w:pPr>
      <w:rPr>
        <w:rFonts w:hint="default"/>
        <w:sz w:val="16"/>
        <w:szCs w:val="16"/>
      </w:rPr>
    </w:lvl>
    <w:lvl w:ilvl="3" w:tplc="2C0E6A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0535D92"/>
    <w:multiLevelType w:val="hybridMultilevel"/>
    <w:tmpl w:val="6692696E"/>
    <w:lvl w:ilvl="0" w:tplc="04150017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b w:val="0"/>
        <w:color w:val="auto"/>
      </w:rPr>
    </w:lvl>
    <w:lvl w:ilvl="1" w:tplc="2918E1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DD61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1715EDA"/>
    <w:multiLevelType w:val="hybridMultilevel"/>
    <w:tmpl w:val="F3BC36CE"/>
    <w:lvl w:ilvl="0" w:tplc="03900A66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2825DB"/>
    <w:multiLevelType w:val="hybridMultilevel"/>
    <w:tmpl w:val="06344238"/>
    <w:lvl w:ilvl="0" w:tplc="E2F09670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E0C33"/>
    <w:multiLevelType w:val="hybridMultilevel"/>
    <w:tmpl w:val="85DE336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97A22CF"/>
    <w:multiLevelType w:val="multilevel"/>
    <w:tmpl w:val="25D83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70" w15:restartNumberingAfterBreak="0">
    <w:nsid w:val="79DA758B"/>
    <w:multiLevelType w:val="multilevel"/>
    <w:tmpl w:val="7440537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A2C2AF6"/>
    <w:multiLevelType w:val="hybridMultilevel"/>
    <w:tmpl w:val="919EC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0B4DC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D277AB"/>
    <w:multiLevelType w:val="hybridMultilevel"/>
    <w:tmpl w:val="4D46DD64"/>
    <w:lvl w:ilvl="0" w:tplc="F3ACB052">
      <w:start w:val="1"/>
      <w:numFmt w:val="bullet"/>
      <w:lvlText w:val=""/>
      <w:lvlJc w:val="left"/>
      <w:pPr>
        <w:ind w:left="227" w:hanging="170"/>
      </w:pPr>
      <w:rPr>
        <w:rFonts w:ascii="Symbol" w:eastAsia="Times New Roman" w:hAnsi="Symbol" w:cs="Tahoma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>
    <w:abstractNumId w:val="29"/>
  </w:num>
  <w:num w:numId="2">
    <w:abstractNumId w:val="14"/>
  </w:num>
  <w:num w:numId="3">
    <w:abstractNumId w:val="52"/>
  </w:num>
  <w:num w:numId="4">
    <w:abstractNumId w:val="64"/>
  </w:num>
  <w:num w:numId="5">
    <w:abstractNumId w:val="47"/>
  </w:num>
  <w:num w:numId="6">
    <w:abstractNumId w:val="65"/>
  </w:num>
  <w:num w:numId="7">
    <w:abstractNumId w:val="38"/>
  </w:num>
  <w:num w:numId="8">
    <w:abstractNumId w:val="7"/>
  </w:num>
  <w:num w:numId="9">
    <w:abstractNumId w:val="62"/>
  </w:num>
  <w:num w:numId="10">
    <w:abstractNumId w:val="21"/>
  </w:num>
  <w:num w:numId="11">
    <w:abstractNumId w:val="16"/>
  </w:num>
  <w:num w:numId="12">
    <w:abstractNumId w:val="5"/>
  </w:num>
  <w:num w:numId="13">
    <w:abstractNumId w:val="53"/>
  </w:num>
  <w:num w:numId="14">
    <w:abstractNumId w:val="48"/>
  </w:num>
  <w:num w:numId="15">
    <w:abstractNumId w:val="35"/>
  </w:num>
  <w:num w:numId="16">
    <w:abstractNumId w:val="18"/>
  </w:num>
  <w:num w:numId="17">
    <w:abstractNumId w:val="56"/>
    <w:lvlOverride w:ilvl="0">
      <w:startOverride w:val="1"/>
    </w:lvlOverride>
  </w:num>
  <w:num w:numId="18">
    <w:abstractNumId w:val="45"/>
    <w:lvlOverride w:ilvl="0">
      <w:startOverride w:val="1"/>
    </w:lvlOverride>
  </w:num>
  <w:num w:numId="19">
    <w:abstractNumId w:val="56"/>
  </w:num>
  <w:num w:numId="20">
    <w:abstractNumId w:val="45"/>
  </w:num>
  <w:num w:numId="21">
    <w:abstractNumId w:val="2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17"/>
  </w:num>
  <w:num w:numId="25">
    <w:abstractNumId w:val="3"/>
  </w:num>
  <w:num w:numId="26">
    <w:abstractNumId w:val="51"/>
  </w:num>
  <w:num w:numId="27">
    <w:abstractNumId w:val="15"/>
  </w:num>
  <w:num w:numId="28">
    <w:abstractNumId w:val="20"/>
  </w:num>
  <w:num w:numId="29">
    <w:abstractNumId w:val="68"/>
  </w:num>
  <w:num w:numId="30">
    <w:abstractNumId w:val="67"/>
  </w:num>
  <w:num w:numId="31">
    <w:abstractNumId w:val="12"/>
  </w:num>
  <w:num w:numId="32">
    <w:abstractNumId w:val="2"/>
  </w:num>
  <w:num w:numId="33">
    <w:abstractNumId w:val="61"/>
  </w:num>
  <w:num w:numId="34">
    <w:abstractNumId w:val="24"/>
  </w:num>
  <w:num w:numId="35">
    <w:abstractNumId w:val="31"/>
  </w:num>
  <w:num w:numId="36">
    <w:abstractNumId w:val="6"/>
  </w:num>
  <w:num w:numId="37">
    <w:abstractNumId w:val="9"/>
  </w:num>
  <w:num w:numId="38">
    <w:abstractNumId w:val="40"/>
  </w:num>
  <w:num w:numId="39">
    <w:abstractNumId w:val="19"/>
  </w:num>
  <w:num w:numId="40">
    <w:abstractNumId w:val="32"/>
  </w:num>
  <w:num w:numId="41">
    <w:abstractNumId w:val="42"/>
  </w:num>
  <w:num w:numId="42">
    <w:abstractNumId w:val="34"/>
  </w:num>
  <w:num w:numId="43">
    <w:abstractNumId w:val="11"/>
  </w:num>
  <w:num w:numId="44">
    <w:abstractNumId w:val="41"/>
  </w:num>
  <w:num w:numId="45">
    <w:abstractNumId w:val="55"/>
  </w:num>
  <w:num w:numId="46">
    <w:abstractNumId w:val="39"/>
  </w:num>
  <w:num w:numId="47">
    <w:abstractNumId w:val="33"/>
  </w:num>
  <w:num w:numId="48">
    <w:abstractNumId w:val="30"/>
  </w:num>
  <w:num w:numId="49">
    <w:abstractNumId w:val="28"/>
  </w:num>
  <w:num w:numId="50">
    <w:abstractNumId w:val="13"/>
  </w:num>
  <w:num w:numId="51">
    <w:abstractNumId w:val="4"/>
  </w:num>
  <w:num w:numId="52">
    <w:abstractNumId w:val="66"/>
  </w:num>
  <w:num w:numId="53">
    <w:abstractNumId w:val="46"/>
  </w:num>
  <w:num w:numId="54">
    <w:abstractNumId w:val="71"/>
  </w:num>
  <w:num w:numId="55">
    <w:abstractNumId w:val="26"/>
  </w:num>
  <w:num w:numId="56">
    <w:abstractNumId w:val="50"/>
  </w:num>
  <w:num w:numId="57">
    <w:abstractNumId w:val="36"/>
  </w:num>
  <w:num w:numId="58">
    <w:abstractNumId w:val="60"/>
  </w:num>
  <w:num w:numId="59">
    <w:abstractNumId w:val="8"/>
  </w:num>
  <w:num w:numId="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</w:num>
  <w:num w:numId="63">
    <w:abstractNumId w:val="59"/>
  </w:num>
  <w:num w:numId="64">
    <w:abstractNumId w:val="10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</w:num>
  <w:num w:numId="68">
    <w:abstractNumId w:val="69"/>
  </w:num>
  <w:num w:numId="69">
    <w:abstractNumId w:val="27"/>
  </w:num>
  <w:num w:numId="70">
    <w:abstractNumId w:val="70"/>
  </w:num>
  <w:num w:numId="71">
    <w:abstractNumId w:val="25"/>
  </w:num>
  <w:num w:numId="72">
    <w:abstractNumId w:val="57"/>
  </w:num>
  <w:num w:numId="73">
    <w:abstractNumId w:val="72"/>
  </w:num>
  <w:num w:numId="74">
    <w:abstractNumId w:val="58"/>
  </w:num>
  <w:num w:numId="75">
    <w:abstractNumId w:val="23"/>
  </w:num>
  <w:num w:numId="76">
    <w:abstractNumId w:val="43"/>
  </w:num>
  <w:num w:numId="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F5"/>
    <w:rsid w:val="00000564"/>
    <w:rsid w:val="000007AA"/>
    <w:rsid w:val="00001392"/>
    <w:rsid w:val="00002CF5"/>
    <w:rsid w:val="000068BD"/>
    <w:rsid w:val="00006CCF"/>
    <w:rsid w:val="00007F2E"/>
    <w:rsid w:val="00007F74"/>
    <w:rsid w:val="000110EC"/>
    <w:rsid w:val="000115EF"/>
    <w:rsid w:val="00012860"/>
    <w:rsid w:val="00013F10"/>
    <w:rsid w:val="000146E1"/>
    <w:rsid w:val="00014B64"/>
    <w:rsid w:val="00014DBF"/>
    <w:rsid w:val="00014E0C"/>
    <w:rsid w:val="00015154"/>
    <w:rsid w:val="000151EE"/>
    <w:rsid w:val="000166D0"/>
    <w:rsid w:val="00016BC8"/>
    <w:rsid w:val="00017F84"/>
    <w:rsid w:val="000204CF"/>
    <w:rsid w:val="00020BD5"/>
    <w:rsid w:val="00020EC5"/>
    <w:rsid w:val="00021432"/>
    <w:rsid w:val="000232B9"/>
    <w:rsid w:val="00024E8E"/>
    <w:rsid w:val="000251AA"/>
    <w:rsid w:val="000257AF"/>
    <w:rsid w:val="00027004"/>
    <w:rsid w:val="000270D4"/>
    <w:rsid w:val="00027CBF"/>
    <w:rsid w:val="00027DC4"/>
    <w:rsid w:val="00027F61"/>
    <w:rsid w:val="00032886"/>
    <w:rsid w:val="00033246"/>
    <w:rsid w:val="00033255"/>
    <w:rsid w:val="00033C1B"/>
    <w:rsid w:val="00033EB4"/>
    <w:rsid w:val="000340D6"/>
    <w:rsid w:val="0003512C"/>
    <w:rsid w:val="00035784"/>
    <w:rsid w:val="000362F7"/>
    <w:rsid w:val="00036BFB"/>
    <w:rsid w:val="00037147"/>
    <w:rsid w:val="0003777D"/>
    <w:rsid w:val="00040076"/>
    <w:rsid w:val="000403E7"/>
    <w:rsid w:val="000409B1"/>
    <w:rsid w:val="00040FFF"/>
    <w:rsid w:val="0004281E"/>
    <w:rsid w:val="000429B7"/>
    <w:rsid w:val="00042C30"/>
    <w:rsid w:val="00043961"/>
    <w:rsid w:val="00044088"/>
    <w:rsid w:val="00044D04"/>
    <w:rsid w:val="000460C9"/>
    <w:rsid w:val="000464E7"/>
    <w:rsid w:val="000477EB"/>
    <w:rsid w:val="00051C60"/>
    <w:rsid w:val="000520AE"/>
    <w:rsid w:val="00052B4F"/>
    <w:rsid w:val="00054ADD"/>
    <w:rsid w:val="000555AF"/>
    <w:rsid w:val="00055A34"/>
    <w:rsid w:val="000561A7"/>
    <w:rsid w:val="000615EA"/>
    <w:rsid w:val="0006207F"/>
    <w:rsid w:val="00062471"/>
    <w:rsid w:val="00062936"/>
    <w:rsid w:val="00062BBC"/>
    <w:rsid w:val="00063217"/>
    <w:rsid w:val="000637EC"/>
    <w:rsid w:val="000640DE"/>
    <w:rsid w:val="000651BC"/>
    <w:rsid w:val="00066768"/>
    <w:rsid w:val="00066E06"/>
    <w:rsid w:val="00067332"/>
    <w:rsid w:val="00067740"/>
    <w:rsid w:val="000677DF"/>
    <w:rsid w:val="0007122E"/>
    <w:rsid w:val="000722F8"/>
    <w:rsid w:val="0007262D"/>
    <w:rsid w:val="00072856"/>
    <w:rsid w:val="00072F3B"/>
    <w:rsid w:val="0007499C"/>
    <w:rsid w:val="00074A2C"/>
    <w:rsid w:val="00074D8C"/>
    <w:rsid w:val="00074DBE"/>
    <w:rsid w:val="00075A11"/>
    <w:rsid w:val="0007641E"/>
    <w:rsid w:val="00076F0F"/>
    <w:rsid w:val="0007735E"/>
    <w:rsid w:val="00080E5B"/>
    <w:rsid w:val="00081A5A"/>
    <w:rsid w:val="000824B1"/>
    <w:rsid w:val="00082D26"/>
    <w:rsid w:val="00083EB6"/>
    <w:rsid w:val="00085FCE"/>
    <w:rsid w:val="0008604D"/>
    <w:rsid w:val="0008724E"/>
    <w:rsid w:val="00087875"/>
    <w:rsid w:val="00087B7A"/>
    <w:rsid w:val="00091067"/>
    <w:rsid w:val="00092CF4"/>
    <w:rsid w:val="00093C56"/>
    <w:rsid w:val="00093C8D"/>
    <w:rsid w:val="000947B2"/>
    <w:rsid w:val="00095395"/>
    <w:rsid w:val="000953BA"/>
    <w:rsid w:val="00095E50"/>
    <w:rsid w:val="000962C1"/>
    <w:rsid w:val="000967BB"/>
    <w:rsid w:val="00096FEC"/>
    <w:rsid w:val="000A238D"/>
    <w:rsid w:val="000A257D"/>
    <w:rsid w:val="000A2969"/>
    <w:rsid w:val="000A4336"/>
    <w:rsid w:val="000A43DC"/>
    <w:rsid w:val="000A478A"/>
    <w:rsid w:val="000A50CA"/>
    <w:rsid w:val="000A5352"/>
    <w:rsid w:val="000A53A7"/>
    <w:rsid w:val="000A546E"/>
    <w:rsid w:val="000A58AA"/>
    <w:rsid w:val="000A5E9C"/>
    <w:rsid w:val="000A6642"/>
    <w:rsid w:val="000A712B"/>
    <w:rsid w:val="000A7987"/>
    <w:rsid w:val="000B19B8"/>
    <w:rsid w:val="000B4AB7"/>
    <w:rsid w:val="000B5D7C"/>
    <w:rsid w:val="000B64B9"/>
    <w:rsid w:val="000B69DE"/>
    <w:rsid w:val="000B7B2C"/>
    <w:rsid w:val="000C0922"/>
    <w:rsid w:val="000C0D4B"/>
    <w:rsid w:val="000C1DE6"/>
    <w:rsid w:val="000C2074"/>
    <w:rsid w:val="000C2B5F"/>
    <w:rsid w:val="000C3BAC"/>
    <w:rsid w:val="000C47B4"/>
    <w:rsid w:val="000C4FA6"/>
    <w:rsid w:val="000C5086"/>
    <w:rsid w:val="000C5C76"/>
    <w:rsid w:val="000C5D19"/>
    <w:rsid w:val="000C67C8"/>
    <w:rsid w:val="000C689E"/>
    <w:rsid w:val="000C6D05"/>
    <w:rsid w:val="000C7A59"/>
    <w:rsid w:val="000C7D38"/>
    <w:rsid w:val="000D014A"/>
    <w:rsid w:val="000D05CD"/>
    <w:rsid w:val="000D1780"/>
    <w:rsid w:val="000D1D46"/>
    <w:rsid w:val="000D1E87"/>
    <w:rsid w:val="000D2651"/>
    <w:rsid w:val="000D3444"/>
    <w:rsid w:val="000D3E9E"/>
    <w:rsid w:val="000D418B"/>
    <w:rsid w:val="000D430D"/>
    <w:rsid w:val="000D4B23"/>
    <w:rsid w:val="000D747C"/>
    <w:rsid w:val="000D7990"/>
    <w:rsid w:val="000E2222"/>
    <w:rsid w:val="000E25A7"/>
    <w:rsid w:val="000E2E71"/>
    <w:rsid w:val="000E3BE1"/>
    <w:rsid w:val="000E3F54"/>
    <w:rsid w:val="000E414C"/>
    <w:rsid w:val="000E44FA"/>
    <w:rsid w:val="000E4F63"/>
    <w:rsid w:val="000E7760"/>
    <w:rsid w:val="000E79DC"/>
    <w:rsid w:val="000F093B"/>
    <w:rsid w:val="000F1440"/>
    <w:rsid w:val="000F1593"/>
    <w:rsid w:val="000F2A3E"/>
    <w:rsid w:val="000F2DA3"/>
    <w:rsid w:val="000F6951"/>
    <w:rsid w:val="000F7486"/>
    <w:rsid w:val="0010200F"/>
    <w:rsid w:val="00103099"/>
    <w:rsid w:val="00103514"/>
    <w:rsid w:val="0010457A"/>
    <w:rsid w:val="001058C3"/>
    <w:rsid w:val="001062AC"/>
    <w:rsid w:val="00110B3D"/>
    <w:rsid w:val="00112345"/>
    <w:rsid w:val="00112BEC"/>
    <w:rsid w:val="00112C16"/>
    <w:rsid w:val="001140F9"/>
    <w:rsid w:val="00114158"/>
    <w:rsid w:val="00114F2D"/>
    <w:rsid w:val="0011543B"/>
    <w:rsid w:val="00116215"/>
    <w:rsid w:val="00116D24"/>
    <w:rsid w:val="00117588"/>
    <w:rsid w:val="001178E1"/>
    <w:rsid w:val="001205E2"/>
    <w:rsid w:val="00120B9F"/>
    <w:rsid w:val="00120D35"/>
    <w:rsid w:val="00121143"/>
    <w:rsid w:val="00121F63"/>
    <w:rsid w:val="0012285D"/>
    <w:rsid w:val="001238C3"/>
    <w:rsid w:val="001246EB"/>
    <w:rsid w:val="00124CBA"/>
    <w:rsid w:val="001263A6"/>
    <w:rsid w:val="00127B3C"/>
    <w:rsid w:val="0013174A"/>
    <w:rsid w:val="00131D84"/>
    <w:rsid w:val="001326D8"/>
    <w:rsid w:val="00132DE2"/>
    <w:rsid w:val="001348B3"/>
    <w:rsid w:val="00134DD5"/>
    <w:rsid w:val="0013522B"/>
    <w:rsid w:val="001358CC"/>
    <w:rsid w:val="001364A7"/>
    <w:rsid w:val="00136A0A"/>
    <w:rsid w:val="00136A1E"/>
    <w:rsid w:val="001372DF"/>
    <w:rsid w:val="001376AD"/>
    <w:rsid w:val="001379E9"/>
    <w:rsid w:val="00140318"/>
    <w:rsid w:val="00140D2F"/>
    <w:rsid w:val="00140D49"/>
    <w:rsid w:val="00142192"/>
    <w:rsid w:val="00142C95"/>
    <w:rsid w:val="00143A27"/>
    <w:rsid w:val="00143E25"/>
    <w:rsid w:val="0014484F"/>
    <w:rsid w:val="00146234"/>
    <w:rsid w:val="001463AB"/>
    <w:rsid w:val="0015187D"/>
    <w:rsid w:val="00151FF0"/>
    <w:rsid w:val="001520B8"/>
    <w:rsid w:val="00152A14"/>
    <w:rsid w:val="001530E8"/>
    <w:rsid w:val="0015335B"/>
    <w:rsid w:val="00153624"/>
    <w:rsid w:val="00153B60"/>
    <w:rsid w:val="001547EE"/>
    <w:rsid w:val="0015574F"/>
    <w:rsid w:val="00155A61"/>
    <w:rsid w:val="00155A87"/>
    <w:rsid w:val="00155B17"/>
    <w:rsid w:val="001566D8"/>
    <w:rsid w:val="00156810"/>
    <w:rsid w:val="00156B81"/>
    <w:rsid w:val="001577CE"/>
    <w:rsid w:val="00160827"/>
    <w:rsid w:val="00160A59"/>
    <w:rsid w:val="00162E34"/>
    <w:rsid w:val="00163C4C"/>
    <w:rsid w:val="0016407D"/>
    <w:rsid w:val="00165173"/>
    <w:rsid w:val="00165B85"/>
    <w:rsid w:val="00165E2A"/>
    <w:rsid w:val="0016623E"/>
    <w:rsid w:val="00166CFB"/>
    <w:rsid w:val="001670EA"/>
    <w:rsid w:val="00167319"/>
    <w:rsid w:val="001702C4"/>
    <w:rsid w:val="001706A3"/>
    <w:rsid w:val="00170834"/>
    <w:rsid w:val="0017105D"/>
    <w:rsid w:val="00171EFF"/>
    <w:rsid w:val="001720D3"/>
    <w:rsid w:val="00172801"/>
    <w:rsid w:val="00172CDB"/>
    <w:rsid w:val="001733FD"/>
    <w:rsid w:val="00173EFD"/>
    <w:rsid w:val="00174497"/>
    <w:rsid w:val="00174D59"/>
    <w:rsid w:val="0017525B"/>
    <w:rsid w:val="00176893"/>
    <w:rsid w:val="001769F9"/>
    <w:rsid w:val="00176FE5"/>
    <w:rsid w:val="001770D8"/>
    <w:rsid w:val="0018038F"/>
    <w:rsid w:val="00181661"/>
    <w:rsid w:val="00181758"/>
    <w:rsid w:val="00182B27"/>
    <w:rsid w:val="00182F30"/>
    <w:rsid w:val="00183526"/>
    <w:rsid w:val="001846F7"/>
    <w:rsid w:val="00185792"/>
    <w:rsid w:val="00185DAA"/>
    <w:rsid w:val="00186D2A"/>
    <w:rsid w:val="00187106"/>
    <w:rsid w:val="00187F9E"/>
    <w:rsid w:val="00190482"/>
    <w:rsid w:val="00190552"/>
    <w:rsid w:val="00191974"/>
    <w:rsid w:val="00191AF8"/>
    <w:rsid w:val="0019287D"/>
    <w:rsid w:val="00193791"/>
    <w:rsid w:val="00194018"/>
    <w:rsid w:val="00195D06"/>
    <w:rsid w:val="0019619E"/>
    <w:rsid w:val="001962A2"/>
    <w:rsid w:val="00196992"/>
    <w:rsid w:val="001A1115"/>
    <w:rsid w:val="001A1421"/>
    <w:rsid w:val="001A3175"/>
    <w:rsid w:val="001A36AE"/>
    <w:rsid w:val="001A434F"/>
    <w:rsid w:val="001A4539"/>
    <w:rsid w:val="001A5190"/>
    <w:rsid w:val="001A608E"/>
    <w:rsid w:val="001A6973"/>
    <w:rsid w:val="001A722D"/>
    <w:rsid w:val="001B2177"/>
    <w:rsid w:val="001B2D5A"/>
    <w:rsid w:val="001B4F45"/>
    <w:rsid w:val="001B4F91"/>
    <w:rsid w:val="001B50B6"/>
    <w:rsid w:val="001B532B"/>
    <w:rsid w:val="001B5411"/>
    <w:rsid w:val="001B56C3"/>
    <w:rsid w:val="001B6EBA"/>
    <w:rsid w:val="001B7438"/>
    <w:rsid w:val="001B7BC4"/>
    <w:rsid w:val="001C0090"/>
    <w:rsid w:val="001C0A7F"/>
    <w:rsid w:val="001C0BA8"/>
    <w:rsid w:val="001C0BCA"/>
    <w:rsid w:val="001C127A"/>
    <w:rsid w:val="001C29FD"/>
    <w:rsid w:val="001C3057"/>
    <w:rsid w:val="001C316F"/>
    <w:rsid w:val="001C34EA"/>
    <w:rsid w:val="001C599E"/>
    <w:rsid w:val="001C5DEE"/>
    <w:rsid w:val="001C69FB"/>
    <w:rsid w:val="001C6AF6"/>
    <w:rsid w:val="001C75D3"/>
    <w:rsid w:val="001C7F9E"/>
    <w:rsid w:val="001D0CC2"/>
    <w:rsid w:val="001D10AA"/>
    <w:rsid w:val="001D1637"/>
    <w:rsid w:val="001D16C5"/>
    <w:rsid w:val="001D186E"/>
    <w:rsid w:val="001D24F2"/>
    <w:rsid w:val="001D2B73"/>
    <w:rsid w:val="001D2C2A"/>
    <w:rsid w:val="001D2E03"/>
    <w:rsid w:val="001D43C1"/>
    <w:rsid w:val="001D4ECA"/>
    <w:rsid w:val="001D5CB7"/>
    <w:rsid w:val="001D6A4B"/>
    <w:rsid w:val="001D6B12"/>
    <w:rsid w:val="001D73F1"/>
    <w:rsid w:val="001D747D"/>
    <w:rsid w:val="001D7C3A"/>
    <w:rsid w:val="001E1753"/>
    <w:rsid w:val="001E248F"/>
    <w:rsid w:val="001E328D"/>
    <w:rsid w:val="001E3309"/>
    <w:rsid w:val="001E39BC"/>
    <w:rsid w:val="001E50BB"/>
    <w:rsid w:val="001E60C2"/>
    <w:rsid w:val="001E61EB"/>
    <w:rsid w:val="001F0457"/>
    <w:rsid w:val="001F0C0A"/>
    <w:rsid w:val="001F0D2D"/>
    <w:rsid w:val="001F19F3"/>
    <w:rsid w:val="001F1BB8"/>
    <w:rsid w:val="001F39C8"/>
    <w:rsid w:val="001F3DB5"/>
    <w:rsid w:val="001F4557"/>
    <w:rsid w:val="001F4FDA"/>
    <w:rsid w:val="001F60E5"/>
    <w:rsid w:val="001F6844"/>
    <w:rsid w:val="001F7C64"/>
    <w:rsid w:val="0020015A"/>
    <w:rsid w:val="00200330"/>
    <w:rsid w:val="00200376"/>
    <w:rsid w:val="00201ECE"/>
    <w:rsid w:val="00202009"/>
    <w:rsid w:val="0020276A"/>
    <w:rsid w:val="00204001"/>
    <w:rsid w:val="002045E5"/>
    <w:rsid w:val="0020582C"/>
    <w:rsid w:val="0020630F"/>
    <w:rsid w:val="00207B08"/>
    <w:rsid w:val="00207B3D"/>
    <w:rsid w:val="00207BAE"/>
    <w:rsid w:val="002100E0"/>
    <w:rsid w:val="0021379B"/>
    <w:rsid w:val="0021423D"/>
    <w:rsid w:val="00214395"/>
    <w:rsid w:val="00215070"/>
    <w:rsid w:val="00216C1E"/>
    <w:rsid w:val="00216D2E"/>
    <w:rsid w:val="002174C7"/>
    <w:rsid w:val="00217DF4"/>
    <w:rsid w:val="002209B6"/>
    <w:rsid w:val="00220B3D"/>
    <w:rsid w:val="00222EC3"/>
    <w:rsid w:val="002243A2"/>
    <w:rsid w:val="002256C7"/>
    <w:rsid w:val="0022586B"/>
    <w:rsid w:val="00225D5E"/>
    <w:rsid w:val="00225DFA"/>
    <w:rsid w:val="00226EFA"/>
    <w:rsid w:val="00227EB2"/>
    <w:rsid w:val="00227F0C"/>
    <w:rsid w:val="002302CC"/>
    <w:rsid w:val="00231947"/>
    <w:rsid w:val="00231DAD"/>
    <w:rsid w:val="00231F5A"/>
    <w:rsid w:val="0023268C"/>
    <w:rsid w:val="00233077"/>
    <w:rsid w:val="00233982"/>
    <w:rsid w:val="00233B47"/>
    <w:rsid w:val="00233CE3"/>
    <w:rsid w:val="00233FE6"/>
    <w:rsid w:val="00234099"/>
    <w:rsid w:val="0023456F"/>
    <w:rsid w:val="00235086"/>
    <w:rsid w:val="00235095"/>
    <w:rsid w:val="0023602C"/>
    <w:rsid w:val="00236D45"/>
    <w:rsid w:val="00236E79"/>
    <w:rsid w:val="00237573"/>
    <w:rsid w:val="00237A30"/>
    <w:rsid w:val="002407EF"/>
    <w:rsid w:val="00240D55"/>
    <w:rsid w:val="00240E8D"/>
    <w:rsid w:val="0024128A"/>
    <w:rsid w:val="00241845"/>
    <w:rsid w:val="00242204"/>
    <w:rsid w:val="00242B80"/>
    <w:rsid w:val="00243113"/>
    <w:rsid w:val="002508F9"/>
    <w:rsid w:val="00250C99"/>
    <w:rsid w:val="002513AA"/>
    <w:rsid w:val="0025171F"/>
    <w:rsid w:val="0025540B"/>
    <w:rsid w:val="002564C8"/>
    <w:rsid w:val="00256AB4"/>
    <w:rsid w:val="00256B18"/>
    <w:rsid w:val="00257184"/>
    <w:rsid w:val="0026097D"/>
    <w:rsid w:val="00260BA6"/>
    <w:rsid w:val="00261AF7"/>
    <w:rsid w:val="0026207F"/>
    <w:rsid w:val="002621F9"/>
    <w:rsid w:val="00262D4E"/>
    <w:rsid w:val="00263603"/>
    <w:rsid w:val="002638E8"/>
    <w:rsid w:val="00263B59"/>
    <w:rsid w:val="0026494D"/>
    <w:rsid w:val="0026569B"/>
    <w:rsid w:val="00272284"/>
    <w:rsid w:val="00272E14"/>
    <w:rsid w:val="00273649"/>
    <w:rsid w:val="00273FF9"/>
    <w:rsid w:val="0027478D"/>
    <w:rsid w:val="002749FE"/>
    <w:rsid w:val="00274B08"/>
    <w:rsid w:val="00274DA0"/>
    <w:rsid w:val="00276FBA"/>
    <w:rsid w:val="00277A9C"/>
    <w:rsid w:val="00277AB2"/>
    <w:rsid w:val="00280DA1"/>
    <w:rsid w:val="0028106B"/>
    <w:rsid w:val="00282086"/>
    <w:rsid w:val="002820F3"/>
    <w:rsid w:val="00282207"/>
    <w:rsid w:val="00283F6F"/>
    <w:rsid w:val="002848C4"/>
    <w:rsid w:val="002853EA"/>
    <w:rsid w:val="002854C9"/>
    <w:rsid w:val="00286773"/>
    <w:rsid w:val="00286F8E"/>
    <w:rsid w:val="00286F9E"/>
    <w:rsid w:val="00287CE0"/>
    <w:rsid w:val="0029003F"/>
    <w:rsid w:val="00290410"/>
    <w:rsid w:val="00290897"/>
    <w:rsid w:val="002915DC"/>
    <w:rsid w:val="0029287E"/>
    <w:rsid w:val="00292CA1"/>
    <w:rsid w:val="00294725"/>
    <w:rsid w:val="00294DCD"/>
    <w:rsid w:val="0029671C"/>
    <w:rsid w:val="00297177"/>
    <w:rsid w:val="00297FD3"/>
    <w:rsid w:val="002A0B6F"/>
    <w:rsid w:val="002A1327"/>
    <w:rsid w:val="002A1FB9"/>
    <w:rsid w:val="002A1FBA"/>
    <w:rsid w:val="002A30A3"/>
    <w:rsid w:val="002A389C"/>
    <w:rsid w:val="002A392C"/>
    <w:rsid w:val="002A3E07"/>
    <w:rsid w:val="002A5322"/>
    <w:rsid w:val="002A5BB1"/>
    <w:rsid w:val="002A5C19"/>
    <w:rsid w:val="002A5EF6"/>
    <w:rsid w:val="002A6198"/>
    <w:rsid w:val="002B0ED2"/>
    <w:rsid w:val="002B1C5E"/>
    <w:rsid w:val="002B2407"/>
    <w:rsid w:val="002B2848"/>
    <w:rsid w:val="002B2EFE"/>
    <w:rsid w:val="002B33BC"/>
    <w:rsid w:val="002B3A44"/>
    <w:rsid w:val="002B45CF"/>
    <w:rsid w:val="002B4B72"/>
    <w:rsid w:val="002B6399"/>
    <w:rsid w:val="002B63F0"/>
    <w:rsid w:val="002B740E"/>
    <w:rsid w:val="002B78A3"/>
    <w:rsid w:val="002B7927"/>
    <w:rsid w:val="002B7E6A"/>
    <w:rsid w:val="002C0962"/>
    <w:rsid w:val="002C0D8C"/>
    <w:rsid w:val="002C176D"/>
    <w:rsid w:val="002C1DE0"/>
    <w:rsid w:val="002C272A"/>
    <w:rsid w:val="002C4E8B"/>
    <w:rsid w:val="002C6A90"/>
    <w:rsid w:val="002D1248"/>
    <w:rsid w:val="002D1443"/>
    <w:rsid w:val="002D2528"/>
    <w:rsid w:val="002D35F2"/>
    <w:rsid w:val="002D3FF8"/>
    <w:rsid w:val="002D5B7E"/>
    <w:rsid w:val="002D63DA"/>
    <w:rsid w:val="002D6DB7"/>
    <w:rsid w:val="002D6F56"/>
    <w:rsid w:val="002D7E85"/>
    <w:rsid w:val="002E119E"/>
    <w:rsid w:val="002E1391"/>
    <w:rsid w:val="002E1EC4"/>
    <w:rsid w:val="002E22B4"/>
    <w:rsid w:val="002E2862"/>
    <w:rsid w:val="002E30F2"/>
    <w:rsid w:val="002E3168"/>
    <w:rsid w:val="002E3790"/>
    <w:rsid w:val="002E3A85"/>
    <w:rsid w:val="002E3FCD"/>
    <w:rsid w:val="002E460C"/>
    <w:rsid w:val="002E4A8D"/>
    <w:rsid w:val="002E4C04"/>
    <w:rsid w:val="002E4F54"/>
    <w:rsid w:val="002E52A6"/>
    <w:rsid w:val="002E56EE"/>
    <w:rsid w:val="002E5BB9"/>
    <w:rsid w:val="002E5E74"/>
    <w:rsid w:val="002E6F51"/>
    <w:rsid w:val="002E71DD"/>
    <w:rsid w:val="002E79F0"/>
    <w:rsid w:val="002E7A59"/>
    <w:rsid w:val="002F1AA5"/>
    <w:rsid w:val="002F1FC2"/>
    <w:rsid w:val="002F1FF2"/>
    <w:rsid w:val="002F35A5"/>
    <w:rsid w:val="002F36DB"/>
    <w:rsid w:val="002F36FD"/>
    <w:rsid w:val="002F36FE"/>
    <w:rsid w:val="002F41A2"/>
    <w:rsid w:val="002F4CF6"/>
    <w:rsid w:val="002F5BA6"/>
    <w:rsid w:val="002F5DEC"/>
    <w:rsid w:val="002F602D"/>
    <w:rsid w:val="00300DB2"/>
    <w:rsid w:val="00301D08"/>
    <w:rsid w:val="0030283C"/>
    <w:rsid w:val="0030294F"/>
    <w:rsid w:val="00302F81"/>
    <w:rsid w:val="0030316B"/>
    <w:rsid w:val="003039D0"/>
    <w:rsid w:val="00303B5C"/>
    <w:rsid w:val="003040AA"/>
    <w:rsid w:val="003042C1"/>
    <w:rsid w:val="00304966"/>
    <w:rsid w:val="00305797"/>
    <w:rsid w:val="00305E73"/>
    <w:rsid w:val="003064D8"/>
    <w:rsid w:val="003065AC"/>
    <w:rsid w:val="00307FF2"/>
    <w:rsid w:val="0031092B"/>
    <w:rsid w:val="003115A8"/>
    <w:rsid w:val="00311703"/>
    <w:rsid w:val="00311AC6"/>
    <w:rsid w:val="00311BCF"/>
    <w:rsid w:val="00312ACF"/>
    <w:rsid w:val="00312CA3"/>
    <w:rsid w:val="00313594"/>
    <w:rsid w:val="0031431C"/>
    <w:rsid w:val="00315FFB"/>
    <w:rsid w:val="0031655B"/>
    <w:rsid w:val="00316986"/>
    <w:rsid w:val="00320CAA"/>
    <w:rsid w:val="00321F85"/>
    <w:rsid w:val="003223D5"/>
    <w:rsid w:val="003227CA"/>
    <w:rsid w:val="00322999"/>
    <w:rsid w:val="00322C26"/>
    <w:rsid w:val="00323CE7"/>
    <w:rsid w:val="00325E24"/>
    <w:rsid w:val="00330ADF"/>
    <w:rsid w:val="00330B75"/>
    <w:rsid w:val="00333418"/>
    <w:rsid w:val="003349D2"/>
    <w:rsid w:val="0033745A"/>
    <w:rsid w:val="00337F80"/>
    <w:rsid w:val="0034220A"/>
    <w:rsid w:val="00342ED1"/>
    <w:rsid w:val="0034307A"/>
    <w:rsid w:val="0034393B"/>
    <w:rsid w:val="00343AA7"/>
    <w:rsid w:val="00343DD1"/>
    <w:rsid w:val="00343F33"/>
    <w:rsid w:val="00344DA6"/>
    <w:rsid w:val="00345BB2"/>
    <w:rsid w:val="00346BFC"/>
    <w:rsid w:val="00346D29"/>
    <w:rsid w:val="003470EF"/>
    <w:rsid w:val="00351588"/>
    <w:rsid w:val="003515C8"/>
    <w:rsid w:val="0035179B"/>
    <w:rsid w:val="0035209C"/>
    <w:rsid w:val="0035275D"/>
    <w:rsid w:val="00352CE2"/>
    <w:rsid w:val="00354268"/>
    <w:rsid w:val="003552D1"/>
    <w:rsid w:val="00356008"/>
    <w:rsid w:val="003600EB"/>
    <w:rsid w:val="003623D1"/>
    <w:rsid w:val="003629D0"/>
    <w:rsid w:val="0036483A"/>
    <w:rsid w:val="00365033"/>
    <w:rsid w:val="00365285"/>
    <w:rsid w:val="00366D59"/>
    <w:rsid w:val="0037176E"/>
    <w:rsid w:val="003718A3"/>
    <w:rsid w:val="0037381A"/>
    <w:rsid w:val="00373A52"/>
    <w:rsid w:val="00373DF3"/>
    <w:rsid w:val="00373FB4"/>
    <w:rsid w:val="00374EF0"/>
    <w:rsid w:val="00375EF9"/>
    <w:rsid w:val="00375FF4"/>
    <w:rsid w:val="0037768A"/>
    <w:rsid w:val="00377B76"/>
    <w:rsid w:val="00377E82"/>
    <w:rsid w:val="00377F78"/>
    <w:rsid w:val="00377FFB"/>
    <w:rsid w:val="00382563"/>
    <w:rsid w:val="00382F25"/>
    <w:rsid w:val="00383858"/>
    <w:rsid w:val="00384BF4"/>
    <w:rsid w:val="00384E80"/>
    <w:rsid w:val="00385E13"/>
    <w:rsid w:val="00387C0F"/>
    <w:rsid w:val="00392E01"/>
    <w:rsid w:val="0039307B"/>
    <w:rsid w:val="003932D4"/>
    <w:rsid w:val="00394CA9"/>
    <w:rsid w:val="003950E9"/>
    <w:rsid w:val="00397021"/>
    <w:rsid w:val="00397614"/>
    <w:rsid w:val="003978AE"/>
    <w:rsid w:val="00397FB9"/>
    <w:rsid w:val="003A012C"/>
    <w:rsid w:val="003A057A"/>
    <w:rsid w:val="003A22BF"/>
    <w:rsid w:val="003A3738"/>
    <w:rsid w:val="003A54A8"/>
    <w:rsid w:val="003A5739"/>
    <w:rsid w:val="003A5BA2"/>
    <w:rsid w:val="003A6447"/>
    <w:rsid w:val="003A6660"/>
    <w:rsid w:val="003A669F"/>
    <w:rsid w:val="003A66E2"/>
    <w:rsid w:val="003A74E6"/>
    <w:rsid w:val="003B03E5"/>
    <w:rsid w:val="003B097C"/>
    <w:rsid w:val="003B24E1"/>
    <w:rsid w:val="003B263F"/>
    <w:rsid w:val="003B29B4"/>
    <w:rsid w:val="003B29C7"/>
    <w:rsid w:val="003B2BA3"/>
    <w:rsid w:val="003B43C8"/>
    <w:rsid w:val="003B4FB9"/>
    <w:rsid w:val="003B548B"/>
    <w:rsid w:val="003B5E48"/>
    <w:rsid w:val="003B6611"/>
    <w:rsid w:val="003C07B1"/>
    <w:rsid w:val="003C0DC2"/>
    <w:rsid w:val="003C1452"/>
    <w:rsid w:val="003C1DC2"/>
    <w:rsid w:val="003C22D9"/>
    <w:rsid w:val="003C3745"/>
    <w:rsid w:val="003C4BB1"/>
    <w:rsid w:val="003C5918"/>
    <w:rsid w:val="003C639B"/>
    <w:rsid w:val="003D0723"/>
    <w:rsid w:val="003D073F"/>
    <w:rsid w:val="003D3C72"/>
    <w:rsid w:val="003D3D5F"/>
    <w:rsid w:val="003D4146"/>
    <w:rsid w:val="003D5E0E"/>
    <w:rsid w:val="003D6341"/>
    <w:rsid w:val="003D75F5"/>
    <w:rsid w:val="003E06BD"/>
    <w:rsid w:val="003E116E"/>
    <w:rsid w:val="003E1C11"/>
    <w:rsid w:val="003E2464"/>
    <w:rsid w:val="003E3832"/>
    <w:rsid w:val="003E431E"/>
    <w:rsid w:val="003E48B0"/>
    <w:rsid w:val="003E6B57"/>
    <w:rsid w:val="003E74CA"/>
    <w:rsid w:val="003F028F"/>
    <w:rsid w:val="003F05A0"/>
    <w:rsid w:val="003F1535"/>
    <w:rsid w:val="003F2610"/>
    <w:rsid w:val="003F2669"/>
    <w:rsid w:val="003F313A"/>
    <w:rsid w:val="003F45B9"/>
    <w:rsid w:val="003F4888"/>
    <w:rsid w:val="003F48A1"/>
    <w:rsid w:val="003F52DC"/>
    <w:rsid w:val="003F5FAB"/>
    <w:rsid w:val="003F643C"/>
    <w:rsid w:val="003F6DC9"/>
    <w:rsid w:val="0040018D"/>
    <w:rsid w:val="004005A2"/>
    <w:rsid w:val="00401A97"/>
    <w:rsid w:val="00402007"/>
    <w:rsid w:val="004021A1"/>
    <w:rsid w:val="00402571"/>
    <w:rsid w:val="00403F2D"/>
    <w:rsid w:val="00405124"/>
    <w:rsid w:val="00405466"/>
    <w:rsid w:val="004054C0"/>
    <w:rsid w:val="00405544"/>
    <w:rsid w:val="00405634"/>
    <w:rsid w:val="0040698F"/>
    <w:rsid w:val="00406A4E"/>
    <w:rsid w:val="00407470"/>
    <w:rsid w:val="00407A30"/>
    <w:rsid w:val="00410B4A"/>
    <w:rsid w:val="004112C2"/>
    <w:rsid w:val="00411547"/>
    <w:rsid w:val="00411877"/>
    <w:rsid w:val="00411D7F"/>
    <w:rsid w:val="00412E59"/>
    <w:rsid w:val="004135D3"/>
    <w:rsid w:val="00413738"/>
    <w:rsid w:val="00413B76"/>
    <w:rsid w:val="00413B86"/>
    <w:rsid w:val="0041441B"/>
    <w:rsid w:val="004148AA"/>
    <w:rsid w:val="00415142"/>
    <w:rsid w:val="004167D2"/>
    <w:rsid w:val="004169C3"/>
    <w:rsid w:val="00420F7F"/>
    <w:rsid w:val="00421499"/>
    <w:rsid w:val="004219D3"/>
    <w:rsid w:val="00421C00"/>
    <w:rsid w:val="00421D13"/>
    <w:rsid w:val="00424160"/>
    <w:rsid w:val="00424253"/>
    <w:rsid w:val="00424BF9"/>
    <w:rsid w:val="004252A5"/>
    <w:rsid w:val="00425B1E"/>
    <w:rsid w:val="0042666D"/>
    <w:rsid w:val="00427446"/>
    <w:rsid w:val="00427784"/>
    <w:rsid w:val="004278E4"/>
    <w:rsid w:val="00430F55"/>
    <w:rsid w:val="00430FAD"/>
    <w:rsid w:val="00431023"/>
    <w:rsid w:val="00432B33"/>
    <w:rsid w:val="00434DBB"/>
    <w:rsid w:val="0043601C"/>
    <w:rsid w:val="00436E88"/>
    <w:rsid w:val="0043701B"/>
    <w:rsid w:val="00437360"/>
    <w:rsid w:val="00440DE6"/>
    <w:rsid w:val="0044109A"/>
    <w:rsid w:val="0044183F"/>
    <w:rsid w:val="004469A7"/>
    <w:rsid w:val="00447007"/>
    <w:rsid w:val="00447D7B"/>
    <w:rsid w:val="00447D96"/>
    <w:rsid w:val="00450575"/>
    <w:rsid w:val="0045198D"/>
    <w:rsid w:val="00453A80"/>
    <w:rsid w:val="00454A48"/>
    <w:rsid w:val="00455D71"/>
    <w:rsid w:val="00457D2F"/>
    <w:rsid w:val="004601FF"/>
    <w:rsid w:val="0046085E"/>
    <w:rsid w:val="00461C25"/>
    <w:rsid w:val="00464D99"/>
    <w:rsid w:val="00465DBF"/>
    <w:rsid w:val="00466A39"/>
    <w:rsid w:val="004675DA"/>
    <w:rsid w:val="00467DFB"/>
    <w:rsid w:val="00470E81"/>
    <w:rsid w:val="00471A79"/>
    <w:rsid w:val="004736C6"/>
    <w:rsid w:val="00473A63"/>
    <w:rsid w:val="00474749"/>
    <w:rsid w:val="00475457"/>
    <w:rsid w:val="0047552A"/>
    <w:rsid w:val="00475633"/>
    <w:rsid w:val="00475B44"/>
    <w:rsid w:val="00476C9C"/>
    <w:rsid w:val="00476E76"/>
    <w:rsid w:val="00480A52"/>
    <w:rsid w:val="00481584"/>
    <w:rsid w:val="0048285B"/>
    <w:rsid w:val="00483270"/>
    <w:rsid w:val="00483D07"/>
    <w:rsid w:val="0048417F"/>
    <w:rsid w:val="0048421F"/>
    <w:rsid w:val="00486389"/>
    <w:rsid w:val="00486681"/>
    <w:rsid w:val="0048768D"/>
    <w:rsid w:val="004910DC"/>
    <w:rsid w:val="00491232"/>
    <w:rsid w:val="004924FF"/>
    <w:rsid w:val="004940D5"/>
    <w:rsid w:val="0049443D"/>
    <w:rsid w:val="00495414"/>
    <w:rsid w:val="004959F1"/>
    <w:rsid w:val="004962C8"/>
    <w:rsid w:val="00497533"/>
    <w:rsid w:val="004976F4"/>
    <w:rsid w:val="004A07A3"/>
    <w:rsid w:val="004A0A7D"/>
    <w:rsid w:val="004A1C86"/>
    <w:rsid w:val="004A2704"/>
    <w:rsid w:val="004A40DF"/>
    <w:rsid w:val="004A44F5"/>
    <w:rsid w:val="004A4D25"/>
    <w:rsid w:val="004A5363"/>
    <w:rsid w:val="004A68D3"/>
    <w:rsid w:val="004A6B11"/>
    <w:rsid w:val="004A7648"/>
    <w:rsid w:val="004A7E65"/>
    <w:rsid w:val="004B08B7"/>
    <w:rsid w:val="004B094C"/>
    <w:rsid w:val="004B1EC9"/>
    <w:rsid w:val="004B2234"/>
    <w:rsid w:val="004B2976"/>
    <w:rsid w:val="004B36BE"/>
    <w:rsid w:val="004B373A"/>
    <w:rsid w:val="004B59E6"/>
    <w:rsid w:val="004B5B50"/>
    <w:rsid w:val="004B62DC"/>
    <w:rsid w:val="004B678C"/>
    <w:rsid w:val="004B6A4A"/>
    <w:rsid w:val="004B6C64"/>
    <w:rsid w:val="004B6E4A"/>
    <w:rsid w:val="004B731B"/>
    <w:rsid w:val="004B74B9"/>
    <w:rsid w:val="004B7AA3"/>
    <w:rsid w:val="004C2E9B"/>
    <w:rsid w:val="004C3015"/>
    <w:rsid w:val="004C361F"/>
    <w:rsid w:val="004C545E"/>
    <w:rsid w:val="004C7BEC"/>
    <w:rsid w:val="004D1380"/>
    <w:rsid w:val="004D2FC6"/>
    <w:rsid w:val="004D330A"/>
    <w:rsid w:val="004D4FDB"/>
    <w:rsid w:val="004D54F0"/>
    <w:rsid w:val="004D5995"/>
    <w:rsid w:val="004D5D68"/>
    <w:rsid w:val="004D60A9"/>
    <w:rsid w:val="004D7089"/>
    <w:rsid w:val="004D7C62"/>
    <w:rsid w:val="004E0AAB"/>
    <w:rsid w:val="004E1039"/>
    <w:rsid w:val="004E1794"/>
    <w:rsid w:val="004E3734"/>
    <w:rsid w:val="004E3971"/>
    <w:rsid w:val="004E4A35"/>
    <w:rsid w:val="004E4CAF"/>
    <w:rsid w:val="004E4EA1"/>
    <w:rsid w:val="004E59A4"/>
    <w:rsid w:val="004E5C4B"/>
    <w:rsid w:val="004E7B09"/>
    <w:rsid w:val="004F0552"/>
    <w:rsid w:val="004F05E6"/>
    <w:rsid w:val="004F11F6"/>
    <w:rsid w:val="004F18BB"/>
    <w:rsid w:val="004F1E26"/>
    <w:rsid w:val="004F3BF5"/>
    <w:rsid w:val="004F45B4"/>
    <w:rsid w:val="004F461F"/>
    <w:rsid w:val="004F4ACA"/>
    <w:rsid w:val="004F597C"/>
    <w:rsid w:val="004F6463"/>
    <w:rsid w:val="004F7B5F"/>
    <w:rsid w:val="005019CD"/>
    <w:rsid w:val="00501B02"/>
    <w:rsid w:val="00501E10"/>
    <w:rsid w:val="00502817"/>
    <w:rsid w:val="00503C01"/>
    <w:rsid w:val="005040D7"/>
    <w:rsid w:val="00504252"/>
    <w:rsid w:val="0050462E"/>
    <w:rsid w:val="00505A71"/>
    <w:rsid w:val="00506EA2"/>
    <w:rsid w:val="005071BD"/>
    <w:rsid w:val="00507A6E"/>
    <w:rsid w:val="005104BF"/>
    <w:rsid w:val="005106F3"/>
    <w:rsid w:val="00510883"/>
    <w:rsid w:val="00510FBB"/>
    <w:rsid w:val="00511169"/>
    <w:rsid w:val="00511503"/>
    <w:rsid w:val="00511FAE"/>
    <w:rsid w:val="005132ED"/>
    <w:rsid w:val="00513F31"/>
    <w:rsid w:val="00515467"/>
    <w:rsid w:val="00516863"/>
    <w:rsid w:val="00516EE6"/>
    <w:rsid w:val="0051732C"/>
    <w:rsid w:val="005179BD"/>
    <w:rsid w:val="0052071F"/>
    <w:rsid w:val="00520FA5"/>
    <w:rsid w:val="005215AA"/>
    <w:rsid w:val="005219DA"/>
    <w:rsid w:val="00524052"/>
    <w:rsid w:val="0052548D"/>
    <w:rsid w:val="00527E47"/>
    <w:rsid w:val="005312CD"/>
    <w:rsid w:val="00531354"/>
    <w:rsid w:val="00531A18"/>
    <w:rsid w:val="00531EF8"/>
    <w:rsid w:val="005322D6"/>
    <w:rsid w:val="00532BEA"/>
    <w:rsid w:val="005332CB"/>
    <w:rsid w:val="005334B0"/>
    <w:rsid w:val="005337C2"/>
    <w:rsid w:val="005339B9"/>
    <w:rsid w:val="00535102"/>
    <w:rsid w:val="0053555E"/>
    <w:rsid w:val="00535875"/>
    <w:rsid w:val="00535F19"/>
    <w:rsid w:val="0053603D"/>
    <w:rsid w:val="00536429"/>
    <w:rsid w:val="005366F1"/>
    <w:rsid w:val="005374A7"/>
    <w:rsid w:val="00540430"/>
    <w:rsid w:val="00540B4D"/>
    <w:rsid w:val="00543804"/>
    <w:rsid w:val="00543F30"/>
    <w:rsid w:val="005441D0"/>
    <w:rsid w:val="00544445"/>
    <w:rsid w:val="005458FC"/>
    <w:rsid w:val="00545D8D"/>
    <w:rsid w:val="00547246"/>
    <w:rsid w:val="00547945"/>
    <w:rsid w:val="00550A62"/>
    <w:rsid w:val="00550FAC"/>
    <w:rsid w:val="00551EB5"/>
    <w:rsid w:val="005520F5"/>
    <w:rsid w:val="005535CF"/>
    <w:rsid w:val="00553BAA"/>
    <w:rsid w:val="00553CB1"/>
    <w:rsid w:val="00554112"/>
    <w:rsid w:val="00554FC2"/>
    <w:rsid w:val="00555017"/>
    <w:rsid w:val="0055501C"/>
    <w:rsid w:val="00555297"/>
    <w:rsid w:val="00555ECF"/>
    <w:rsid w:val="005576D1"/>
    <w:rsid w:val="00557A06"/>
    <w:rsid w:val="00560217"/>
    <w:rsid w:val="0056073E"/>
    <w:rsid w:val="00561080"/>
    <w:rsid w:val="00561C94"/>
    <w:rsid w:val="005638F0"/>
    <w:rsid w:val="005640E8"/>
    <w:rsid w:val="005650CE"/>
    <w:rsid w:val="00566098"/>
    <w:rsid w:val="00571C57"/>
    <w:rsid w:val="00573307"/>
    <w:rsid w:val="00574743"/>
    <w:rsid w:val="0058045B"/>
    <w:rsid w:val="00581DA9"/>
    <w:rsid w:val="00582646"/>
    <w:rsid w:val="00582AE4"/>
    <w:rsid w:val="00583756"/>
    <w:rsid w:val="00583A33"/>
    <w:rsid w:val="0058478D"/>
    <w:rsid w:val="00585AF3"/>
    <w:rsid w:val="00587CB0"/>
    <w:rsid w:val="00587EBC"/>
    <w:rsid w:val="0059023F"/>
    <w:rsid w:val="00590472"/>
    <w:rsid w:val="00590868"/>
    <w:rsid w:val="005915BB"/>
    <w:rsid w:val="005918AA"/>
    <w:rsid w:val="005920CC"/>
    <w:rsid w:val="00593867"/>
    <w:rsid w:val="00593C77"/>
    <w:rsid w:val="00594359"/>
    <w:rsid w:val="00594463"/>
    <w:rsid w:val="0059449F"/>
    <w:rsid w:val="00595F4E"/>
    <w:rsid w:val="00596270"/>
    <w:rsid w:val="00596475"/>
    <w:rsid w:val="00596655"/>
    <w:rsid w:val="00596E49"/>
    <w:rsid w:val="0059774D"/>
    <w:rsid w:val="00597866"/>
    <w:rsid w:val="005A0726"/>
    <w:rsid w:val="005A1601"/>
    <w:rsid w:val="005A18BA"/>
    <w:rsid w:val="005A3CFA"/>
    <w:rsid w:val="005A440B"/>
    <w:rsid w:val="005A4810"/>
    <w:rsid w:val="005A6318"/>
    <w:rsid w:val="005A6FEA"/>
    <w:rsid w:val="005A7705"/>
    <w:rsid w:val="005B1D8F"/>
    <w:rsid w:val="005B3212"/>
    <w:rsid w:val="005B4A3D"/>
    <w:rsid w:val="005B4CC7"/>
    <w:rsid w:val="005B4FA8"/>
    <w:rsid w:val="005B5A8B"/>
    <w:rsid w:val="005B63F3"/>
    <w:rsid w:val="005B7764"/>
    <w:rsid w:val="005C00C4"/>
    <w:rsid w:val="005C0A2A"/>
    <w:rsid w:val="005C12AA"/>
    <w:rsid w:val="005C2A22"/>
    <w:rsid w:val="005C322C"/>
    <w:rsid w:val="005C34DA"/>
    <w:rsid w:val="005C433C"/>
    <w:rsid w:val="005C4920"/>
    <w:rsid w:val="005C50CE"/>
    <w:rsid w:val="005C53D9"/>
    <w:rsid w:val="005C6259"/>
    <w:rsid w:val="005D0086"/>
    <w:rsid w:val="005D1776"/>
    <w:rsid w:val="005D3E15"/>
    <w:rsid w:val="005D3F9B"/>
    <w:rsid w:val="005D5B73"/>
    <w:rsid w:val="005D7B49"/>
    <w:rsid w:val="005E0C9A"/>
    <w:rsid w:val="005E24E5"/>
    <w:rsid w:val="005E3A64"/>
    <w:rsid w:val="005E6504"/>
    <w:rsid w:val="005E74B5"/>
    <w:rsid w:val="005F12E2"/>
    <w:rsid w:val="005F1DBF"/>
    <w:rsid w:val="005F26F9"/>
    <w:rsid w:val="005F2A52"/>
    <w:rsid w:val="005F3FAC"/>
    <w:rsid w:val="005F49D2"/>
    <w:rsid w:val="005F5F3A"/>
    <w:rsid w:val="005F7ECD"/>
    <w:rsid w:val="005F7F72"/>
    <w:rsid w:val="00600858"/>
    <w:rsid w:val="00600A3E"/>
    <w:rsid w:val="00602BD4"/>
    <w:rsid w:val="00602D91"/>
    <w:rsid w:val="00602FAE"/>
    <w:rsid w:val="00604692"/>
    <w:rsid w:val="006047F9"/>
    <w:rsid w:val="00604DF3"/>
    <w:rsid w:val="00605092"/>
    <w:rsid w:val="0060511A"/>
    <w:rsid w:val="00605E3E"/>
    <w:rsid w:val="00606703"/>
    <w:rsid w:val="006075B5"/>
    <w:rsid w:val="006101BA"/>
    <w:rsid w:val="006105D8"/>
    <w:rsid w:val="00612757"/>
    <w:rsid w:val="00612A27"/>
    <w:rsid w:val="00613A75"/>
    <w:rsid w:val="006141E8"/>
    <w:rsid w:val="00614715"/>
    <w:rsid w:val="006149F3"/>
    <w:rsid w:val="00614F4B"/>
    <w:rsid w:val="00615016"/>
    <w:rsid w:val="00615074"/>
    <w:rsid w:val="00615532"/>
    <w:rsid w:val="00615AF0"/>
    <w:rsid w:val="00616A32"/>
    <w:rsid w:val="00616CF7"/>
    <w:rsid w:val="00620D4D"/>
    <w:rsid w:val="006215F1"/>
    <w:rsid w:val="00621DDE"/>
    <w:rsid w:val="006223C0"/>
    <w:rsid w:val="00622C1D"/>
    <w:rsid w:val="006260E1"/>
    <w:rsid w:val="006271F4"/>
    <w:rsid w:val="00627987"/>
    <w:rsid w:val="00630DF5"/>
    <w:rsid w:val="00630EC5"/>
    <w:rsid w:val="00631921"/>
    <w:rsid w:val="00631E0C"/>
    <w:rsid w:val="0063307B"/>
    <w:rsid w:val="00633151"/>
    <w:rsid w:val="00633D5A"/>
    <w:rsid w:val="00634EA1"/>
    <w:rsid w:val="00634F63"/>
    <w:rsid w:val="00635A51"/>
    <w:rsid w:val="006363D5"/>
    <w:rsid w:val="006364B3"/>
    <w:rsid w:val="00636E59"/>
    <w:rsid w:val="0064032D"/>
    <w:rsid w:val="0064091E"/>
    <w:rsid w:val="0064162D"/>
    <w:rsid w:val="00641E3E"/>
    <w:rsid w:val="00642931"/>
    <w:rsid w:val="006445E8"/>
    <w:rsid w:val="00644B5D"/>
    <w:rsid w:val="00645A87"/>
    <w:rsid w:val="00645ABC"/>
    <w:rsid w:val="00645CA4"/>
    <w:rsid w:val="006465FD"/>
    <w:rsid w:val="00646716"/>
    <w:rsid w:val="006467D3"/>
    <w:rsid w:val="00647412"/>
    <w:rsid w:val="0064769B"/>
    <w:rsid w:val="00650780"/>
    <w:rsid w:val="006507B4"/>
    <w:rsid w:val="006509CB"/>
    <w:rsid w:val="00650C04"/>
    <w:rsid w:val="00650D2B"/>
    <w:rsid w:val="0065115B"/>
    <w:rsid w:val="006529EC"/>
    <w:rsid w:val="006537E5"/>
    <w:rsid w:val="00654811"/>
    <w:rsid w:val="0065494A"/>
    <w:rsid w:val="00654ED1"/>
    <w:rsid w:val="00655783"/>
    <w:rsid w:val="00655DBE"/>
    <w:rsid w:val="00657D5F"/>
    <w:rsid w:val="00657DDE"/>
    <w:rsid w:val="00660A95"/>
    <w:rsid w:val="0066262A"/>
    <w:rsid w:val="006649A2"/>
    <w:rsid w:val="0066554A"/>
    <w:rsid w:val="00665F89"/>
    <w:rsid w:val="006669E8"/>
    <w:rsid w:val="00666FE7"/>
    <w:rsid w:val="00667492"/>
    <w:rsid w:val="006713FD"/>
    <w:rsid w:val="00671744"/>
    <w:rsid w:val="00672B6A"/>
    <w:rsid w:val="00672DE2"/>
    <w:rsid w:val="00673A9B"/>
    <w:rsid w:val="00673DA4"/>
    <w:rsid w:val="00673E10"/>
    <w:rsid w:val="0067451C"/>
    <w:rsid w:val="0067485D"/>
    <w:rsid w:val="006756C4"/>
    <w:rsid w:val="00676265"/>
    <w:rsid w:val="00676711"/>
    <w:rsid w:val="0067776C"/>
    <w:rsid w:val="00677F60"/>
    <w:rsid w:val="00680D0F"/>
    <w:rsid w:val="0068195C"/>
    <w:rsid w:val="006831CE"/>
    <w:rsid w:val="00683B7C"/>
    <w:rsid w:val="00684816"/>
    <w:rsid w:val="00684FAB"/>
    <w:rsid w:val="00685885"/>
    <w:rsid w:val="006861A3"/>
    <w:rsid w:val="0069028F"/>
    <w:rsid w:val="00690412"/>
    <w:rsid w:val="00690912"/>
    <w:rsid w:val="00690ED7"/>
    <w:rsid w:val="006913AA"/>
    <w:rsid w:val="006925FB"/>
    <w:rsid w:val="0069374C"/>
    <w:rsid w:val="00694C01"/>
    <w:rsid w:val="00695774"/>
    <w:rsid w:val="006960DF"/>
    <w:rsid w:val="00696D35"/>
    <w:rsid w:val="006A005E"/>
    <w:rsid w:val="006A0369"/>
    <w:rsid w:val="006A16C5"/>
    <w:rsid w:val="006A16F1"/>
    <w:rsid w:val="006A179A"/>
    <w:rsid w:val="006A1E00"/>
    <w:rsid w:val="006A2097"/>
    <w:rsid w:val="006A2EAF"/>
    <w:rsid w:val="006A33C1"/>
    <w:rsid w:val="006A50D1"/>
    <w:rsid w:val="006A52C4"/>
    <w:rsid w:val="006A5B20"/>
    <w:rsid w:val="006A5C4E"/>
    <w:rsid w:val="006A7E23"/>
    <w:rsid w:val="006B0649"/>
    <w:rsid w:val="006B0A29"/>
    <w:rsid w:val="006B1D42"/>
    <w:rsid w:val="006B275F"/>
    <w:rsid w:val="006B2FBB"/>
    <w:rsid w:val="006B3066"/>
    <w:rsid w:val="006B364B"/>
    <w:rsid w:val="006B56FE"/>
    <w:rsid w:val="006B5DDE"/>
    <w:rsid w:val="006B7F67"/>
    <w:rsid w:val="006C03E9"/>
    <w:rsid w:val="006C06E8"/>
    <w:rsid w:val="006C0B4A"/>
    <w:rsid w:val="006C1605"/>
    <w:rsid w:val="006C3460"/>
    <w:rsid w:val="006C38FE"/>
    <w:rsid w:val="006C3C6A"/>
    <w:rsid w:val="006C3D4F"/>
    <w:rsid w:val="006C4993"/>
    <w:rsid w:val="006C4F46"/>
    <w:rsid w:val="006C4FEB"/>
    <w:rsid w:val="006C5389"/>
    <w:rsid w:val="006C6770"/>
    <w:rsid w:val="006C7A16"/>
    <w:rsid w:val="006C7F13"/>
    <w:rsid w:val="006D05CE"/>
    <w:rsid w:val="006D0CD9"/>
    <w:rsid w:val="006D28B3"/>
    <w:rsid w:val="006D3337"/>
    <w:rsid w:val="006D35AF"/>
    <w:rsid w:val="006D3CD5"/>
    <w:rsid w:val="006D3E61"/>
    <w:rsid w:val="006D4E8E"/>
    <w:rsid w:val="006D61A0"/>
    <w:rsid w:val="006D6543"/>
    <w:rsid w:val="006D731D"/>
    <w:rsid w:val="006D73B5"/>
    <w:rsid w:val="006E11F4"/>
    <w:rsid w:val="006E2BFD"/>
    <w:rsid w:val="006E3264"/>
    <w:rsid w:val="006E3509"/>
    <w:rsid w:val="006E3526"/>
    <w:rsid w:val="006E4562"/>
    <w:rsid w:val="006E55D1"/>
    <w:rsid w:val="006E5ADB"/>
    <w:rsid w:val="006E5EBD"/>
    <w:rsid w:val="006E619D"/>
    <w:rsid w:val="006E61CC"/>
    <w:rsid w:val="006F00E8"/>
    <w:rsid w:val="006F01E7"/>
    <w:rsid w:val="006F059E"/>
    <w:rsid w:val="006F06DB"/>
    <w:rsid w:val="006F0EA4"/>
    <w:rsid w:val="006F18EF"/>
    <w:rsid w:val="006F1F79"/>
    <w:rsid w:val="006F4EFB"/>
    <w:rsid w:val="006F54F6"/>
    <w:rsid w:val="006F5926"/>
    <w:rsid w:val="006F610B"/>
    <w:rsid w:val="006F6A34"/>
    <w:rsid w:val="007004E8"/>
    <w:rsid w:val="00700A30"/>
    <w:rsid w:val="007014A7"/>
    <w:rsid w:val="00701DF0"/>
    <w:rsid w:val="00702512"/>
    <w:rsid w:val="00702DAA"/>
    <w:rsid w:val="00703720"/>
    <w:rsid w:val="0070460D"/>
    <w:rsid w:val="0070474B"/>
    <w:rsid w:val="00706C0E"/>
    <w:rsid w:val="00710B2F"/>
    <w:rsid w:val="007129A5"/>
    <w:rsid w:val="00712C40"/>
    <w:rsid w:val="00713E13"/>
    <w:rsid w:val="00713E27"/>
    <w:rsid w:val="0071476E"/>
    <w:rsid w:val="00715124"/>
    <w:rsid w:val="007152FC"/>
    <w:rsid w:val="007157C5"/>
    <w:rsid w:val="00715800"/>
    <w:rsid w:val="007165A0"/>
    <w:rsid w:val="00716C47"/>
    <w:rsid w:val="007171BC"/>
    <w:rsid w:val="007173A8"/>
    <w:rsid w:val="00717E25"/>
    <w:rsid w:val="007203B0"/>
    <w:rsid w:val="00720780"/>
    <w:rsid w:val="00720C4D"/>
    <w:rsid w:val="0072280D"/>
    <w:rsid w:val="00724105"/>
    <w:rsid w:val="00724234"/>
    <w:rsid w:val="00725163"/>
    <w:rsid w:val="00725332"/>
    <w:rsid w:val="007260A2"/>
    <w:rsid w:val="00731033"/>
    <w:rsid w:val="0073237C"/>
    <w:rsid w:val="00732448"/>
    <w:rsid w:val="00732C95"/>
    <w:rsid w:val="00732E28"/>
    <w:rsid w:val="00732E44"/>
    <w:rsid w:val="007333FD"/>
    <w:rsid w:val="00733C48"/>
    <w:rsid w:val="0073409C"/>
    <w:rsid w:val="0073484D"/>
    <w:rsid w:val="007353D7"/>
    <w:rsid w:val="00735C1B"/>
    <w:rsid w:val="00736967"/>
    <w:rsid w:val="00737257"/>
    <w:rsid w:val="007372E9"/>
    <w:rsid w:val="0073749C"/>
    <w:rsid w:val="00740025"/>
    <w:rsid w:val="007404DE"/>
    <w:rsid w:val="00742094"/>
    <w:rsid w:val="0074262C"/>
    <w:rsid w:val="00742AE5"/>
    <w:rsid w:val="00743988"/>
    <w:rsid w:val="00744941"/>
    <w:rsid w:val="00744A13"/>
    <w:rsid w:val="00744C6F"/>
    <w:rsid w:val="007453AB"/>
    <w:rsid w:val="007464CB"/>
    <w:rsid w:val="00746E8E"/>
    <w:rsid w:val="00747D11"/>
    <w:rsid w:val="00750174"/>
    <w:rsid w:val="007509D9"/>
    <w:rsid w:val="00750A09"/>
    <w:rsid w:val="00751928"/>
    <w:rsid w:val="00752E87"/>
    <w:rsid w:val="007530CC"/>
    <w:rsid w:val="00753409"/>
    <w:rsid w:val="0075342C"/>
    <w:rsid w:val="0075396C"/>
    <w:rsid w:val="00753C28"/>
    <w:rsid w:val="00754789"/>
    <w:rsid w:val="00754E00"/>
    <w:rsid w:val="007551C4"/>
    <w:rsid w:val="00755785"/>
    <w:rsid w:val="00755877"/>
    <w:rsid w:val="00755D49"/>
    <w:rsid w:val="00756FB5"/>
    <w:rsid w:val="0076050F"/>
    <w:rsid w:val="0076148D"/>
    <w:rsid w:val="00761939"/>
    <w:rsid w:val="00762736"/>
    <w:rsid w:val="00762B84"/>
    <w:rsid w:val="00763357"/>
    <w:rsid w:val="00763681"/>
    <w:rsid w:val="00763BE2"/>
    <w:rsid w:val="007645BD"/>
    <w:rsid w:val="00767813"/>
    <w:rsid w:val="00767919"/>
    <w:rsid w:val="00770229"/>
    <w:rsid w:val="00770549"/>
    <w:rsid w:val="007707AA"/>
    <w:rsid w:val="00770E1B"/>
    <w:rsid w:val="00770EAA"/>
    <w:rsid w:val="00770EE7"/>
    <w:rsid w:val="00771E3E"/>
    <w:rsid w:val="00771F61"/>
    <w:rsid w:val="00774397"/>
    <w:rsid w:val="00775CDE"/>
    <w:rsid w:val="00776800"/>
    <w:rsid w:val="0078099A"/>
    <w:rsid w:val="007821AA"/>
    <w:rsid w:val="00783AEA"/>
    <w:rsid w:val="00783BF6"/>
    <w:rsid w:val="00783FC6"/>
    <w:rsid w:val="007842E8"/>
    <w:rsid w:val="007857EF"/>
    <w:rsid w:val="007858DA"/>
    <w:rsid w:val="00786A85"/>
    <w:rsid w:val="0078728C"/>
    <w:rsid w:val="007876AC"/>
    <w:rsid w:val="00790C38"/>
    <w:rsid w:val="00791250"/>
    <w:rsid w:val="007914EC"/>
    <w:rsid w:val="007915FA"/>
    <w:rsid w:val="0079179C"/>
    <w:rsid w:val="00792041"/>
    <w:rsid w:val="0079237B"/>
    <w:rsid w:val="0079284C"/>
    <w:rsid w:val="007944BC"/>
    <w:rsid w:val="0079596D"/>
    <w:rsid w:val="00796BFB"/>
    <w:rsid w:val="0079762E"/>
    <w:rsid w:val="007A07E3"/>
    <w:rsid w:val="007A271A"/>
    <w:rsid w:val="007A4142"/>
    <w:rsid w:val="007A535C"/>
    <w:rsid w:val="007A7BA3"/>
    <w:rsid w:val="007A7C6D"/>
    <w:rsid w:val="007B08BF"/>
    <w:rsid w:val="007B2231"/>
    <w:rsid w:val="007B248C"/>
    <w:rsid w:val="007B269F"/>
    <w:rsid w:val="007B3265"/>
    <w:rsid w:val="007B37C8"/>
    <w:rsid w:val="007B3DF8"/>
    <w:rsid w:val="007B552B"/>
    <w:rsid w:val="007B5864"/>
    <w:rsid w:val="007B73F5"/>
    <w:rsid w:val="007C0FA4"/>
    <w:rsid w:val="007C12C9"/>
    <w:rsid w:val="007C45B0"/>
    <w:rsid w:val="007C49D3"/>
    <w:rsid w:val="007C6DD5"/>
    <w:rsid w:val="007D0E71"/>
    <w:rsid w:val="007D2714"/>
    <w:rsid w:val="007D4341"/>
    <w:rsid w:val="007D4533"/>
    <w:rsid w:val="007D4AFF"/>
    <w:rsid w:val="007D4D1C"/>
    <w:rsid w:val="007D56FD"/>
    <w:rsid w:val="007D58D2"/>
    <w:rsid w:val="007D5F66"/>
    <w:rsid w:val="007D6229"/>
    <w:rsid w:val="007D64A6"/>
    <w:rsid w:val="007D64B8"/>
    <w:rsid w:val="007D79DA"/>
    <w:rsid w:val="007E11AB"/>
    <w:rsid w:val="007E1C40"/>
    <w:rsid w:val="007E1F08"/>
    <w:rsid w:val="007E2B48"/>
    <w:rsid w:val="007E301C"/>
    <w:rsid w:val="007E3388"/>
    <w:rsid w:val="007E3753"/>
    <w:rsid w:val="007E389E"/>
    <w:rsid w:val="007E3D21"/>
    <w:rsid w:val="007E4ED1"/>
    <w:rsid w:val="007E5BB8"/>
    <w:rsid w:val="007E5DDA"/>
    <w:rsid w:val="007E70C2"/>
    <w:rsid w:val="007F0055"/>
    <w:rsid w:val="007F04DD"/>
    <w:rsid w:val="007F135D"/>
    <w:rsid w:val="007F1800"/>
    <w:rsid w:val="007F2DAE"/>
    <w:rsid w:val="007F4877"/>
    <w:rsid w:val="007F5FC8"/>
    <w:rsid w:val="007F6EF7"/>
    <w:rsid w:val="007F7B40"/>
    <w:rsid w:val="00800C2E"/>
    <w:rsid w:val="00801481"/>
    <w:rsid w:val="0080187F"/>
    <w:rsid w:val="0080202C"/>
    <w:rsid w:val="00803595"/>
    <w:rsid w:val="00803FF5"/>
    <w:rsid w:val="00804814"/>
    <w:rsid w:val="00805A34"/>
    <w:rsid w:val="00805AA4"/>
    <w:rsid w:val="0080604C"/>
    <w:rsid w:val="008070A1"/>
    <w:rsid w:val="008102AE"/>
    <w:rsid w:val="00812D00"/>
    <w:rsid w:val="00814BD3"/>
    <w:rsid w:val="0081501B"/>
    <w:rsid w:val="00815B87"/>
    <w:rsid w:val="00816676"/>
    <w:rsid w:val="008168C3"/>
    <w:rsid w:val="00817FC3"/>
    <w:rsid w:val="008217E1"/>
    <w:rsid w:val="00821ED0"/>
    <w:rsid w:val="0082291B"/>
    <w:rsid w:val="00822ECA"/>
    <w:rsid w:val="00823609"/>
    <w:rsid w:val="0082427C"/>
    <w:rsid w:val="0082486F"/>
    <w:rsid w:val="00826AC3"/>
    <w:rsid w:val="00827A6D"/>
    <w:rsid w:val="00831DBD"/>
    <w:rsid w:val="00831FD8"/>
    <w:rsid w:val="00832573"/>
    <w:rsid w:val="008337B5"/>
    <w:rsid w:val="00833918"/>
    <w:rsid w:val="00833A52"/>
    <w:rsid w:val="0083573A"/>
    <w:rsid w:val="00835B8E"/>
    <w:rsid w:val="00835C0D"/>
    <w:rsid w:val="00836413"/>
    <w:rsid w:val="0083658D"/>
    <w:rsid w:val="0083713F"/>
    <w:rsid w:val="008379E4"/>
    <w:rsid w:val="00840232"/>
    <w:rsid w:val="008418EA"/>
    <w:rsid w:val="0084192D"/>
    <w:rsid w:val="0084266E"/>
    <w:rsid w:val="00842819"/>
    <w:rsid w:val="0084433F"/>
    <w:rsid w:val="00844587"/>
    <w:rsid w:val="008464FC"/>
    <w:rsid w:val="008468A9"/>
    <w:rsid w:val="00847F62"/>
    <w:rsid w:val="0085004E"/>
    <w:rsid w:val="0085028D"/>
    <w:rsid w:val="00850FF3"/>
    <w:rsid w:val="0085196E"/>
    <w:rsid w:val="00851F77"/>
    <w:rsid w:val="008525D3"/>
    <w:rsid w:val="0085398E"/>
    <w:rsid w:val="00853C10"/>
    <w:rsid w:val="00853CA2"/>
    <w:rsid w:val="008541D0"/>
    <w:rsid w:val="008558EC"/>
    <w:rsid w:val="00855A87"/>
    <w:rsid w:val="00856257"/>
    <w:rsid w:val="008562D5"/>
    <w:rsid w:val="00856337"/>
    <w:rsid w:val="008564DE"/>
    <w:rsid w:val="0085682E"/>
    <w:rsid w:val="00856872"/>
    <w:rsid w:val="00856F7E"/>
    <w:rsid w:val="00857B64"/>
    <w:rsid w:val="00860677"/>
    <w:rsid w:val="008606D0"/>
    <w:rsid w:val="00860C83"/>
    <w:rsid w:val="00861CFE"/>
    <w:rsid w:val="0086368B"/>
    <w:rsid w:val="008637D6"/>
    <w:rsid w:val="00863F3A"/>
    <w:rsid w:val="00865EF4"/>
    <w:rsid w:val="00866BEC"/>
    <w:rsid w:val="00867452"/>
    <w:rsid w:val="00871125"/>
    <w:rsid w:val="00871B42"/>
    <w:rsid w:val="0087203D"/>
    <w:rsid w:val="00872480"/>
    <w:rsid w:val="00872917"/>
    <w:rsid w:val="008749D8"/>
    <w:rsid w:val="00874D46"/>
    <w:rsid w:val="008756DC"/>
    <w:rsid w:val="00876176"/>
    <w:rsid w:val="00877287"/>
    <w:rsid w:val="008773A9"/>
    <w:rsid w:val="00877C18"/>
    <w:rsid w:val="00877FBC"/>
    <w:rsid w:val="00880A88"/>
    <w:rsid w:val="0088180A"/>
    <w:rsid w:val="00881B29"/>
    <w:rsid w:val="00881E20"/>
    <w:rsid w:val="008820C2"/>
    <w:rsid w:val="00882E86"/>
    <w:rsid w:val="00882F86"/>
    <w:rsid w:val="00882F9D"/>
    <w:rsid w:val="008838A4"/>
    <w:rsid w:val="008838B4"/>
    <w:rsid w:val="00885A29"/>
    <w:rsid w:val="0088684C"/>
    <w:rsid w:val="00886C72"/>
    <w:rsid w:val="0088728E"/>
    <w:rsid w:val="008872EC"/>
    <w:rsid w:val="008875F8"/>
    <w:rsid w:val="00887833"/>
    <w:rsid w:val="00887A24"/>
    <w:rsid w:val="008900C6"/>
    <w:rsid w:val="00890346"/>
    <w:rsid w:val="00890696"/>
    <w:rsid w:val="00892502"/>
    <w:rsid w:val="00892AB5"/>
    <w:rsid w:val="00893DF6"/>
    <w:rsid w:val="008942B1"/>
    <w:rsid w:val="00894468"/>
    <w:rsid w:val="00895952"/>
    <w:rsid w:val="008961BC"/>
    <w:rsid w:val="008965ED"/>
    <w:rsid w:val="008966EC"/>
    <w:rsid w:val="00896BA4"/>
    <w:rsid w:val="00896FE8"/>
    <w:rsid w:val="0089717F"/>
    <w:rsid w:val="00897650"/>
    <w:rsid w:val="008A07BB"/>
    <w:rsid w:val="008A0838"/>
    <w:rsid w:val="008A16DA"/>
    <w:rsid w:val="008A1981"/>
    <w:rsid w:val="008A2A60"/>
    <w:rsid w:val="008A455C"/>
    <w:rsid w:val="008A4C1A"/>
    <w:rsid w:val="008A5725"/>
    <w:rsid w:val="008A6998"/>
    <w:rsid w:val="008A75D8"/>
    <w:rsid w:val="008A790A"/>
    <w:rsid w:val="008B0675"/>
    <w:rsid w:val="008B095F"/>
    <w:rsid w:val="008B0D80"/>
    <w:rsid w:val="008B0F08"/>
    <w:rsid w:val="008B10E8"/>
    <w:rsid w:val="008B19CD"/>
    <w:rsid w:val="008B2EED"/>
    <w:rsid w:val="008B305F"/>
    <w:rsid w:val="008B3F86"/>
    <w:rsid w:val="008B45BE"/>
    <w:rsid w:val="008B49D5"/>
    <w:rsid w:val="008B5237"/>
    <w:rsid w:val="008B5530"/>
    <w:rsid w:val="008B6093"/>
    <w:rsid w:val="008B76BC"/>
    <w:rsid w:val="008B7C0B"/>
    <w:rsid w:val="008C281E"/>
    <w:rsid w:val="008C3C8D"/>
    <w:rsid w:val="008C4524"/>
    <w:rsid w:val="008C51AB"/>
    <w:rsid w:val="008C5F0A"/>
    <w:rsid w:val="008C6A4B"/>
    <w:rsid w:val="008C70E7"/>
    <w:rsid w:val="008D1D88"/>
    <w:rsid w:val="008D2DC9"/>
    <w:rsid w:val="008D32B4"/>
    <w:rsid w:val="008D4717"/>
    <w:rsid w:val="008D56F4"/>
    <w:rsid w:val="008E0389"/>
    <w:rsid w:val="008E1D08"/>
    <w:rsid w:val="008E4590"/>
    <w:rsid w:val="008E48D3"/>
    <w:rsid w:val="008E5905"/>
    <w:rsid w:val="008E5FBA"/>
    <w:rsid w:val="008E60A5"/>
    <w:rsid w:val="008E626E"/>
    <w:rsid w:val="008E6BF9"/>
    <w:rsid w:val="008E6CA7"/>
    <w:rsid w:val="008E71D9"/>
    <w:rsid w:val="008E7334"/>
    <w:rsid w:val="008E7B0A"/>
    <w:rsid w:val="008F00DB"/>
    <w:rsid w:val="008F0339"/>
    <w:rsid w:val="008F177B"/>
    <w:rsid w:val="008F3DC9"/>
    <w:rsid w:val="008F429A"/>
    <w:rsid w:val="008F4D3F"/>
    <w:rsid w:val="008F5D70"/>
    <w:rsid w:val="008F64F8"/>
    <w:rsid w:val="008F6B01"/>
    <w:rsid w:val="008F7098"/>
    <w:rsid w:val="00902628"/>
    <w:rsid w:val="00903272"/>
    <w:rsid w:val="009041CF"/>
    <w:rsid w:val="00905533"/>
    <w:rsid w:val="00905562"/>
    <w:rsid w:val="009056A6"/>
    <w:rsid w:val="00906ADB"/>
    <w:rsid w:val="009104F4"/>
    <w:rsid w:val="00910866"/>
    <w:rsid w:val="009143E6"/>
    <w:rsid w:val="009148B8"/>
    <w:rsid w:val="009148D0"/>
    <w:rsid w:val="009150A9"/>
    <w:rsid w:val="00916690"/>
    <w:rsid w:val="009178C8"/>
    <w:rsid w:val="0092041C"/>
    <w:rsid w:val="0092162F"/>
    <w:rsid w:val="00921B8B"/>
    <w:rsid w:val="00921D7D"/>
    <w:rsid w:val="009223F4"/>
    <w:rsid w:val="00922928"/>
    <w:rsid w:val="0092404E"/>
    <w:rsid w:val="00925F50"/>
    <w:rsid w:val="009273CD"/>
    <w:rsid w:val="0092756B"/>
    <w:rsid w:val="009312C9"/>
    <w:rsid w:val="0093199E"/>
    <w:rsid w:val="009319DB"/>
    <w:rsid w:val="009328EF"/>
    <w:rsid w:val="00933FA3"/>
    <w:rsid w:val="009343B8"/>
    <w:rsid w:val="00934498"/>
    <w:rsid w:val="00934B9E"/>
    <w:rsid w:val="009359F3"/>
    <w:rsid w:val="00937E08"/>
    <w:rsid w:val="009402A9"/>
    <w:rsid w:val="00940FC0"/>
    <w:rsid w:val="00941655"/>
    <w:rsid w:val="00943E42"/>
    <w:rsid w:val="0094414D"/>
    <w:rsid w:val="009450AE"/>
    <w:rsid w:val="009455A2"/>
    <w:rsid w:val="00945CDC"/>
    <w:rsid w:val="00950159"/>
    <w:rsid w:val="009509A7"/>
    <w:rsid w:val="009515FA"/>
    <w:rsid w:val="00951C6E"/>
    <w:rsid w:val="0095241A"/>
    <w:rsid w:val="00952CE5"/>
    <w:rsid w:val="00953495"/>
    <w:rsid w:val="00953FC0"/>
    <w:rsid w:val="00955A87"/>
    <w:rsid w:val="00955DE2"/>
    <w:rsid w:val="00956A52"/>
    <w:rsid w:val="00956B00"/>
    <w:rsid w:val="0096029C"/>
    <w:rsid w:val="00961118"/>
    <w:rsid w:val="0096352F"/>
    <w:rsid w:val="00964AB5"/>
    <w:rsid w:val="00964F50"/>
    <w:rsid w:val="00966155"/>
    <w:rsid w:val="00966ED0"/>
    <w:rsid w:val="0096753B"/>
    <w:rsid w:val="00967A98"/>
    <w:rsid w:val="00967BA2"/>
    <w:rsid w:val="00970CA7"/>
    <w:rsid w:val="009722F6"/>
    <w:rsid w:val="00972F86"/>
    <w:rsid w:val="00973990"/>
    <w:rsid w:val="00974090"/>
    <w:rsid w:val="00974353"/>
    <w:rsid w:val="009749C7"/>
    <w:rsid w:val="0097560A"/>
    <w:rsid w:val="00975A53"/>
    <w:rsid w:val="00976E96"/>
    <w:rsid w:val="00977C28"/>
    <w:rsid w:val="00980AA7"/>
    <w:rsid w:val="00981B62"/>
    <w:rsid w:val="00981EF8"/>
    <w:rsid w:val="00982369"/>
    <w:rsid w:val="009828FE"/>
    <w:rsid w:val="009831F4"/>
    <w:rsid w:val="00983DAF"/>
    <w:rsid w:val="009845CB"/>
    <w:rsid w:val="00984E59"/>
    <w:rsid w:val="009852BE"/>
    <w:rsid w:val="009853C6"/>
    <w:rsid w:val="00985DD4"/>
    <w:rsid w:val="00986248"/>
    <w:rsid w:val="0098642E"/>
    <w:rsid w:val="00987066"/>
    <w:rsid w:val="009871A9"/>
    <w:rsid w:val="00987C91"/>
    <w:rsid w:val="00987E8E"/>
    <w:rsid w:val="00993466"/>
    <w:rsid w:val="00993C6D"/>
    <w:rsid w:val="00994426"/>
    <w:rsid w:val="00994499"/>
    <w:rsid w:val="0099474A"/>
    <w:rsid w:val="0099504F"/>
    <w:rsid w:val="00995889"/>
    <w:rsid w:val="00995994"/>
    <w:rsid w:val="00995AEA"/>
    <w:rsid w:val="00995BAE"/>
    <w:rsid w:val="0099616E"/>
    <w:rsid w:val="00996C97"/>
    <w:rsid w:val="00996D0C"/>
    <w:rsid w:val="00996D65"/>
    <w:rsid w:val="00996EEC"/>
    <w:rsid w:val="00996F0C"/>
    <w:rsid w:val="00997784"/>
    <w:rsid w:val="00997CE4"/>
    <w:rsid w:val="009A0363"/>
    <w:rsid w:val="009A0619"/>
    <w:rsid w:val="009A0723"/>
    <w:rsid w:val="009A23E1"/>
    <w:rsid w:val="009A300C"/>
    <w:rsid w:val="009A3862"/>
    <w:rsid w:val="009A3DFA"/>
    <w:rsid w:val="009A4CE7"/>
    <w:rsid w:val="009A51D2"/>
    <w:rsid w:val="009A56CC"/>
    <w:rsid w:val="009A585C"/>
    <w:rsid w:val="009A5C98"/>
    <w:rsid w:val="009A65A7"/>
    <w:rsid w:val="009A7A0C"/>
    <w:rsid w:val="009A7E7D"/>
    <w:rsid w:val="009B025D"/>
    <w:rsid w:val="009B17DB"/>
    <w:rsid w:val="009B1C3E"/>
    <w:rsid w:val="009B3587"/>
    <w:rsid w:val="009B3727"/>
    <w:rsid w:val="009B37AE"/>
    <w:rsid w:val="009B4837"/>
    <w:rsid w:val="009B4DC0"/>
    <w:rsid w:val="009B5C87"/>
    <w:rsid w:val="009B5C95"/>
    <w:rsid w:val="009B6CD3"/>
    <w:rsid w:val="009B7867"/>
    <w:rsid w:val="009B7D40"/>
    <w:rsid w:val="009C01D6"/>
    <w:rsid w:val="009C14A6"/>
    <w:rsid w:val="009C1D16"/>
    <w:rsid w:val="009C2D89"/>
    <w:rsid w:val="009C351D"/>
    <w:rsid w:val="009C4F4C"/>
    <w:rsid w:val="009C594A"/>
    <w:rsid w:val="009C5D4A"/>
    <w:rsid w:val="009C5FFB"/>
    <w:rsid w:val="009C65E4"/>
    <w:rsid w:val="009C69A3"/>
    <w:rsid w:val="009C6A0A"/>
    <w:rsid w:val="009C6A97"/>
    <w:rsid w:val="009D0454"/>
    <w:rsid w:val="009D1FA7"/>
    <w:rsid w:val="009D3016"/>
    <w:rsid w:val="009D4AC8"/>
    <w:rsid w:val="009D63C8"/>
    <w:rsid w:val="009E00A7"/>
    <w:rsid w:val="009E09D5"/>
    <w:rsid w:val="009E23DD"/>
    <w:rsid w:val="009E3CCC"/>
    <w:rsid w:val="009E5672"/>
    <w:rsid w:val="009E6DCF"/>
    <w:rsid w:val="009F0196"/>
    <w:rsid w:val="009F20C9"/>
    <w:rsid w:val="009F2EB1"/>
    <w:rsid w:val="009F2FA3"/>
    <w:rsid w:val="009F38A1"/>
    <w:rsid w:val="009F42CC"/>
    <w:rsid w:val="009F59BD"/>
    <w:rsid w:val="009F6454"/>
    <w:rsid w:val="009F64E9"/>
    <w:rsid w:val="009F6F05"/>
    <w:rsid w:val="009F7446"/>
    <w:rsid w:val="00A00A99"/>
    <w:rsid w:val="00A010CF"/>
    <w:rsid w:val="00A02D36"/>
    <w:rsid w:val="00A03611"/>
    <w:rsid w:val="00A040B1"/>
    <w:rsid w:val="00A049D1"/>
    <w:rsid w:val="00A0622E"/>
    <w:rsid w:val="00A0689A"/>
    <w:rsid w:val="00A06981"/>
    <w:rsid w:val="00A06F09"/>
    <w:rsid w:val="00A11610"/>
    <w:rsid w:val="00A11FAF"/>
    <w:rsid w:val="00A125AC"/>
    <w:rsid w:val="00A13C6C"/>
    <w:rsid w:val="00A155AF"/>
    <w:rsid w:val="00A163F6"/>
    <w:rsid w:val="00A17372"/>
    <w:rsid w:val="00A20582"/>
    <w:rsid w:val="00A209AB"/>
    <w:rsid w:val="00A20D4A"/>
    <w:rsid w:val="00A212D5"/>
    <w:rsid w:val="00A214A7"/>
    <w:rsid w:val="00A21F72"/>
    <w:rsid w:val="00A22A71"/>
    <w:rsid w:val="00A22C62"/>
    <w:rsid w:val="00A23EF5"/>
    <w:rsid w:val="00A25ABE"/>
    <w:rsid w:val="00A2788A"/>
    <w:rsid w:val="00A30B29"/>
    <w:rsid w:val="00A30E18"/>
    <w:rsid w:val="00A32027"/>
    <w:rsid w:val="00A328D2"/>
    <w:rsid w:val="00A338A7"/>
    <w:rsid w:val="00A344BB"/>
    <w:rsid w:val="00A34BDC"/>
    <w:rsid w:val="00A35976"/>
    <w:rsid w:val="00A35CAA"/>
    <w:rsid w:val="00A36FC5"/>
    <w:rsid w:val="00A37437"/>
    <w:rsid w:val="00A3795F"/>
    <w:rsid w:val="00A40208"/>
    <w:rsid w:val="00A4021C"/>
    <w:rsid w:val="00A403B5"/>
    <w:rsid w:val="00A40E5E"/>
    <w:rsid w:val="00A41616"/>
    <w:rsid w:val="00A419D2"/>
    <w:rsid w:val="00A41DC3"/>
    <w:rsid w:val="00A42919"/>
    <w:rsid w:val="00A429FA"/>
    <w:rsid w:val="00A42A37"/>
    <w:rsid w:val="00A42A78"/>
    <w:rsid w:val="00A42F4C"/>
    <w:rsid w:val="00A43012"/>
    <w:rsid w:val="00A43C74"/>
    <w:rsid w:val="00A45472"/>
    <w:rsid w:val="00A45EE6"/>
    <w:rsid w:val="00A464F8"/>
    <w:rsid w:val="00A468DE"/>
    <w:rsid w:val="00A46FE1"/>
    <w:rsid w:val="00A47945"/>
    <w:rsid w:val="00A511A8"/>
    <w:rsid w:val="00A529F3"/>
    <w:rsid w:val="00A52D45"/>
    <w:rsid w:val="00A52F1E"/>
    <w:rsid w:val="00A54F76"/>
    <w:rsid w:val="00A56504"/>
    <w:rsid w:val="00A56712"/>
    <w:rsid w:val="00A56E62"/>
    <w:rsid w:val="00A57B97"/>
    <w:rsid w:val="00A57E29"/>
    <w:rsid w:val="00A6019E"/>
    <w:rsid w:val="00A61426"/>
    <w:rsid w:val="00A62FFB"/>
    <w:rsid w:val="00A635E7"/>
    <w:rsid w:val="00A63C6E"/>
    <w:rsid w:val="00A70045"/>
    <w:rsid w:val="00A71EE9"/>
    <w:rsid w:val="00A725D7"/>
    <w:rsid w:val="00A727B7"/>
    <w:rsid w:val="00A73111"/>
    <w:rsid w:val="00A731C2"/>
    <w:rsid w:val="00A73A0F"/>
    <w:rsid w:val="00A73D3C"/>
    <w:rsid w:val="00A73F04"/>
    <w:rsid w:val="00A74E68"/>
    <w:rsid w:val="00A75984"/>
    <w:rsid w:val="00A770FB"/>
    <w:rsid w:val="00A77346"/>
    <w:rsid w:val="00A77944"/>
    <w:rsid w:val="00A81441"/>
    <w:rsid w:val="00A81BAD"/>
    <w:rsid w:val="00A826F4"/>
    <w:rsid w:val="00A846F6"/>
    <w:rsid w:val="00A84FDC"/>
    <w:rsid w:val="00A866FF"/>
    <w:rsid w:val="00A8697A"/>
    <w:rsid w:val="00A87AC3"/>
    <w:rsid w:val="00A87DEF"/>
    <w:rsid w:val="00A902A2"/>
    <w:rsid w:val="00A91BD1"/>
    <w:rsid w:val="00A92555"/>
    <w:rsid w:val="00A93364"/>
    <w:rsid w:val="00A937A5"/>
    <w:rsid w:val="00A944AF"/>
    <w:rsid w:val="00A95430"/>
    <w:rsid w:val="00A96791"/>
    <w:rsid w:val="00A968A6"/>
    <w:rsid w:val="00A973D9"/>
    <w:rsid w:val="00A974E6"/>
    <w:rsid w:val="00AA20F9"/>
    <w:rsid w:val="00AA21BD"/>
    <w:rsid w:val="00AA21DA"/>
    <w:rsid w:val="00AA32AB"/>
    <w:rsid w:val="00AA4029"/>
    <w:rsid w:val="00AA4838"/>
    <w:rsid w:val="00AA6645"/>
    <w:rsid w:val="00AA6985"/>
    <w:rsid w:val="00AA6E09"/>
    <w:rsid w:val="00AA7CE7"/>
    <w:rsid w:val="00AB14DC"/>
    <w:rsid w:val="00AB1BA8"/>
    <w:rsid w:val="00AB22A7"/>
    <w:rsid w:val="00AB2439"/>
    <w:rsid w:val="00AB33D4"/>
    <w:rsid w:val="00AB3965"/>
    <w:rsid w:val="00AB53F7"/>
    <w:rsid w:val="00AB5532"/>
    <w:rsid w:val="00AB5AC8"/>
    <w:rsid w:val="00AB73E1"/>
    <w:rsid w:val="00AB7B55"/>
    <w:rsid w:val="00AB7E1C"/>
    <w:rsid w:val="00AC000E"/>
    <w:rsid w:val="00AC01FA"/>
    <w:rsid w:val="00AC045D"/>
    <w:rsid w:val="00AC23B6"/>
    <w:rsid w:val="00AC441C"/>
    <w:rsid w:val="00AC5A3F"/>
    <w:rsid w:val="00AC5DB7"/>
    <w:rsid w:val="00AC61BE"/>
    <w:rsid w:val="00AC72BF"/>
    <w:rsid w:val="00AC7CE9"/>
    <w:rsid w:val="00AD0425"/>
    <w:rsid w:val="00AD134D"/>
    <w:rsid w:val="00AD2986"/>
    <w:rsid w:val="00AD3732"/>
    <w:rsid w:val="00AD48C4"/>
    <w:rsid w:val="00AD50C1"/>
    <w:rsid w:val="00AD7657"/>
    <w:rsid w:val="00AD7975"/>
    <w:rsid w:val="00AD7A5A"/>
    <w:rsid w:val="00AD7B95"/>
    <w:rsid w:val="00AE0B6E"/>
    <w:rsid w:val="00AE0CD1"/>
    <w:rsid w:val="00AE0F9C"/>
    <w:rsid w:val="00AE15B7"/>
    <w:rsid w:val="00AE190D"/>
    <w:rsid w:val="00AE22D8"/>
    <w:rsid w:val="00AE2FBE"/>
    <w:rsid w:val="00AE31F8"/>
    <w:rsid w:val="00AE353B"/>
    <w:rsid w:val="00AE38C7"/>
    <w:rsid w:val="00AE45CA"/>
    <w:rsid w:val="00AE469C"/>
    <w:rsid w:val="00AE4E06"/>
    <w:rsid w:val="00AE5F4D"/>
    <w:rsid w:val="00AE7B1C"/>
    <w:rsid w:val="00AF00A8"/>
    <w:rsid w:val="00AF02E7"/>
    <w:rsid w:val="00AF0A3C"/>
    <w:rsid w:val="00AF0AA5"/>
    <w:rsid w:val="00AF1099"/>
    <w:rsid w:val="00AF10A2"/>
    <w:rsid w:val="00AF121F"/>
    <w:rsid w:val="00AF1509"/>
    <w:rsid w:val="00AF19BA"/>
    <w:rsid w:val="00AF2130"/>
    <w:rsid w:val="00AF2335"/>
    <w:rsid w:val="00AF25AF"/>
    <w:rsid w:val="00AF25B9"/>
    <w:rsid w:val="00AF33D7"/>
    <w:rsid w:val="00AF36D8"/>
    <w:rsid w:val="00AF3A0D"/>
    <w:rsid w:val="00AF3EE4"/>
    <w:rsid w:val="00AF40C7"/>
    <w:rsid w:val="00AF4614"/>
    <w:rsid w:val="00AF4CB4"/>
    <w:rsid w:val="00AF4F93"/>
    <w:rsid w:val="00AF5A0A"/>
    <w:rsid w:val="00AF5ADF"/>
    <w:rsid w:val="00AF5C08"/>
    <w:rsid w:val="00AF5E74"/>
    <w:rsid w:val="00AF6148"/>
    <w:rsid w:val="00AF61B7"/>
    <w:rsid w:val="00AF718D"/>
    <w:rsid w:val="00AF7B9B"/>
    <w:rsid w:val="00B00693"/>
    <w:rsid w:val="00B022B8"/>
    <w:rsid w:val="00B02492"/>
    <w:rsid w:val="00B026FB"/>
    <w:rsid w:val="00B02A5A"/>
    <w:rsid w:val="00B03448"/>
    <w:rsid w:val="00B0422C"/>
    <w:rsid w:val="00B042C0"/>
    <w:rsid w:val="00B05925"/>
    <w:rsid w:val="00B062CF"/>
    <w:rsid w:val="00B06655"/>
    <w:rsid w:val="00B073DB"/>
    <w:rsid w:val="00B076E2"/>
    <w:rsid w:val="00B07C5F"/>
    <w:rsid w:val="00B10177"/>
    <w:rsid w:val="00B10BF1"/>
    <w:rsid w:val="00B11137"/>
    <w:rsid w:val="00B14188"/>
    <w:rsid w:val="00B1421D"/>
    <w:rsid w:val="00B15F02"/>
    <w:rsid w:val="00B1669B"/>
    <w:rsid w:val="00B16DC3"/>
    <w:rsid w:val="00B2201C"/>
    <w:rsid w:val="00B22FC0"/>
    <w:rsid w:val="00B23171"/>
    <w:rsid w:val="00B231DE"/>
    <w:rsid w:val="00B234CC"/>
    <w:rsid w:val="00B23532"/>
    <w:rsid w:val="00B235BE"/>
    <w:rsid w:val="00B238D8"/>
    <w:rsid w:val="00B24ED3"/>
    <w:rsid w:val="00B255A9"/>
    <w:rsid w:val="00B259DE"/>
    <w:rsid w:val="00B261CA"/>
    <w:rsid w:val="00B278BE"/>
    <w:rsid w:val="00B31EFA"/>
    <w:rsid w:val="00B3256D"/>
    <w:rsid w:val="00B32728"/>
    <w:rsid w:val="00B334F5"/>
    <w:rsid w:val="00B33770"/>
    <w:rsid w:val="00B3377F"/>
    <w:rsid w:val="00B343F5"/>
    <w:rsid w:val="00B3440C"/>
    <w:rsid w:val="00B377B9"/>
    <w:rsid w:val="00B401E6"/>
    <w:rsid w:val="00B40F26"/>
    <w:rsid w:val="00B412DD"/>
    <w:rsid w:val="00B417AD"/>
    <w:rsid w:val="00B42B29"/>
    <w:rsid w:val="00B43D7E"/>
    <w:rsid w:val="00B446AA"/>
    <w:rsid w:val="00B459BB"/>
    <w:rsid w:val="00B45D30"/>
    <w:rsid w:val="00B4755C"/>
    <w:rsid w:val="00B47D8A"/>
    <w:rsid w:val="00B51198"/>
    <w:rsid w:val="00B51F3D"/>
    <w:rsid w:val="00B52191"/>
    <w:rsid w:val="00B52370"/>
    <w:rsid w:val="00B52891"/>
    <w:rsid w:val="00B53710"/>
    <w:rsid w:val="00B53D38"/>
    <w:rsid w:val="00B5578D"/>
    <w:rsid w:val="00B568E5"/>
    <w:rsid w:val="00B56D4C"/>
    <w:rsid w:val="00B5773F"/>
    <w:rsid w:val="00B57D4B"/>
    <w:rsid w:val="00B57FEF"/>
    <w:rsid w:val="00B60298"/>
    <w:rsid w:val="00B604C8"/>
    <w:rsid w:val="00B60828"/>
    <w:rsid w:val="00B61043"/>
    <w:rsid w:val="00B614E7"/>
    <w:rsid w:val="00B61655"/>
    <w:rsid w:val="00B629F8"/>
    <w:rsid w:val="00B62D6E"/>
    <w:rsid w:val="00B62DBF"/>
    <w:rsid w:val="00B63D72"/>
    <w:rsid w:val="00B64B2D"/>
    <w:rsid w:val="00B652ED"/>
    <w:rsid w:val="00B663CE"/>
    <w:rsid w:val="00B702B0"/>
    <w:rsid w:val="00B7065C"/>
    <w:rsid w:val="00B70D13"/>
    <w:rsid w:val="00B70E5D"/>
    <w:rsid w:val="00B72DD8"/>
    <w:rsid w:val="00B73306"/>
    <w:rsid w:val="00B73903"/>
    <w:rsid w:val="00B73BD9"/>
    <w:rsid w:val="00B745A9"/>
    <w:rsid w:val="00B74924"/>
    <w:rsid w:val="00B74FBB"/>
    <w:rsid w:val="00B7564A"/>
    <w:rsid w:val="00B756CD"/>
    <w:rsid w:val="00B7692A"/>
    <w:rsid w:val="00B76C5A"/>
    <w:rsid w:val="00B770B5"/>
    <w:rsid w:val="00B801CE"/>
    <w:rsid w:val="00B80DE6"/>
    <w:rsid w:val="00B8101D"/>
    <w:rsid w:val="00B8208A"/>
    <w:rsid w:val="00B82406"/>
    <w:rsid w:val="00B82DEA"/>
    <w:rsid w:val="00B83905"/>
    <w:rsid w:val="00B83E8F"/>
    <w:rsid w:val="00B847C2"/>
    <w:rsid w:val="00B85177"/>
    <w:rsid w:val="00B851D0"/>
    <w:rsid w:val="00B85473"/>
    <w:rsid w:val="00B8564B"/>
    <w:rsid w:val="00B86F06"/>
    <w:rsid w:val="00B87C47"/>
    <w:rsid w:val="00B87D1A"/>
    <w:rsid w:val="00B90102"/>
    <w:rsid w:val="00B91A4E"/>
    <w:rsid w:val="00B91ED3"/>
    <w:rsid w:val="00B93318"/>
    <w:rsid w:val="00B93605"/>
    <w:rsid w:val="00B93B5C"/>
    <w:rsid w:val="00B96069"/>
    <w:rsid w:val="00B965C3"/>
    <w:rsid w:val="00B968F5"/>
    <w:rsid w:val="00BA2746"/>
    <w:rsid w:val="00BA42D3"/>
    <w:rsid w:val="00BA4A62"/>
    <w:rsid w:val="00BA595A"/>
    <w:rsid w:val="00BA7100"/>
    <w:rsid w:val="00BA77A2"/>
    <w:rsid w:val="00BB04BC"/>
    <w:rsid w:val="00BB2291"/>
    <w:rsid w:val="00BB4013"/>
    <w:rsid w:val="00BB404A"/>
    <w:rsid w:val="00BB5AE5"/>
    <w:rsid w:val="00BC2042"/>
    <w:rsid w:val="00BC2B50"/>
    <w:rsid w:val="00BC5A71"/>
    <w:rsid w:val="00BD0674"/>
    <w:rsid w:val="00BD0B44"/>
    <w:rsid w:val="00BD0EE6"/>
    <w:rsid w:val="00BD0EED"/>
    <w:rsid w:val="00BD0FEB"/>
    <w:rsid w:val="00BD12BE"/>
    <w:rsid w:val="00BD15A0"/>
    <w:rsid w:val="00BD29DC"/>
    <w:rsid w:val="00BD2AD1"/>
    <w:rsid w:val="00BD2E4B"/>
    <w:rsid w:val="00BD3095"/>
    <w:rsid w:val="00BD4C41"/>
    <w:rsid w:val="00BD5838"/>
    <w:rsid w:val="00BD5886"/>
    <w:rsid w:val="00BD61EC"/>
    <w:rsid w:val="00BD704F"/>
    <w:rsid w:val="00BD7096"/>
    <w:rsid w:val="00BE158B"/>
    <w:rsid w:val="00BE26F3"/>
    <w:rsid w:val="00BE2BEA"/>
    <w:rsid w:val="00BE3653"/>
    <w:rsid w:val="00BE385D"/>
    <w:rsid w:val="00BE3958"/>
    <w:rsid w:val="00BE4E47"/>
    <w:rsid w:val="00BE5812"/>
    <w:rsid w:val="00BE5E28"/>
    <w:rsid w:val="00BE7906"/>
    <w:rsid w:val="00BF0000"/>
    <w:rsid w:val="00BF2C43"/>
    <w:rsid w:val="00BF3640"/>
    <w:rsid w:val="00BF4328"/>
    <w:rsid w:val="00BF4455"/>
    <w:rsid w:val="00BF61CE"/>
    <w:rsid w:val="00BF6C52"/>
    <w:rsid w:val="00BF6F5F"/>
    <w:rsid w:val="00BF7819"/>
    <w:rsid w:val="00BF7A02"/>
    <w:rsid w:val="00BF7F16"/>
    <w:rsid w:val="00C00769"/>
    <w:rsid w:val="00C0076C"/>
    <w:rsid w:val="00C00BA3"/>
    <w:rsid w:val="00C00C69"/>
    <w:rsid w:val="00C02D56"/>
    <w:rsid w:val="00C02D77"/>
    <w:rsid w:val="00C0415C"/>
    <w:rsid w:val="00C0588A"/>
    <w:rsid w:val="00C05D61"/>
    <w:rsid w:val="00C07D8E"/>
    <w:rsid w:val="00C1019B"/>
    <w:rsid w:val="00C11959"/>
    <w:rsid w:val="00C11F2E"/>
    <w:rsid w:val="00C124FC"/>
    <w:rsid w:val="00C12A52"/>
    <w:rsid w:val="00C12FBE"/>
    <w:rsid w:val="00C1449E"/>
    <w:rsid w:val="00C14C3F"/>
    <w:rsid w:val="00C14D54"/>
    <w:rsid w:val="00C14E0C"/>
    <w:rsid w:val="00C1545D"/>
    <w:rsid w:val="00C15939"/>
    <w:rsid w:val="00C15C51"/>
    <w:rsid w:val="00C1675B"/>
    <w:rsid w:val="00C16761"/>
    <w:rsid w:val="00C16968"/>
    <w:rsid w:val="00C16C2F"/>
    <w:rsid w:val="00C17CCC"/>
    <w:rsid w:val="00C2068E"/>
    <w:rsid w:val="00C222BE"/>
    <w:rsid w:val="00C22457"/>
    <w:rsid w:val="00C23C08"/>
    <w:rsid w:val="00C24157"/>
    <w:rsid w:val="00C248D0"/>
    <w:rsid w:val="00C24CB1"/>
    <w:rsid w:val="00C27A26"/>
    <w:rsid w:val="00C30125"/>
    <w:rsid w:val="00C30962"/>
    <w:rsid w:val="00C30A67"/>
    <w:rsid w:val="00C312F5"/>
    <w:rsid w:val="00C32C9B"/>
    <w:rsid w:val="00C32D6A"/>
    <w:rsid w:val="00C32D6F"/>
    <w:rsid w:val="00C32F60"/>
    <w:rsid w:val="00C33384"/>
    <w:rsid w:val="00C34127"/>
    <w:rsid w:val="00C34197"/>
    <w:rsid w:val="00C34AE0"/>
    <w:rsid w:val="00C34DBC"/>
    <w:rsid w:val="00C3512C"/>
    <w:rsid w:val="00C35740"/>
    <w:rsid w:val="00C3669C"/>
    <w:rsid w:val="00C412F8"/>
    <w:rsid w:val="00C41A7A"/>
    <w:rsid w:val="00C42014"/>
    <w:rsid w:val="00C4234B"/>
    <w:rsid w:val="00C42F8E"/>
    <w:rsid w:val="00C4378C"/>
    <w:rsid w:val="00C439D3"/>
    <w:rsid w:val="00C449E4"/>
    <w:rsid w:val="00C451A7"/>
    <w:rsid w:val="00C45D4D"/>
    <w:rsid w:val="00C46596"/>
    <w:rsid w:val="00C472AF"/>
    <w:rsid w:val="00C5163E"/>
    <w:rsid w:val="00C524B2"/>
    <w:rsid w:val="00C52649"/>
    <w:rsid w:val="00C5417C"/>
    <w:rsid w:val="00C54672"/>
    <w:rsid w:val="00C55082"/>
    <w:rsid w:val="00C5563A"/>
    <w:rsid w:val="00C55762"/>
    <w:rsid w:val="00C55F92"/>
    <w:rsid w:val="00C57C1F"/>
    <w:rsid w:val="00C6013C"/>
    <w:rsid w:val="00C6019A"/>
    <w:rsid w:val="00C6029F"/>
    <w:rsid w:val="00C614F6"/>
    <w:rsid w:val="00C637D0"/>
    <w:rsid w:val="00C63DA4"/>
    <w:rsid w:val="00C64F2D"/>
    <w:rsid w:val="00C65117"/>
    <w:rsid w:val="00C65BFA"/>
    <w:rsid w:val="00C7096E"/>
    <w:rsid w:val="00C70FE5"/>
    <w:rsid w:val="00C71775"/>
    <w:rsid w:val="00C72A44"/>
    <w:rsid w:val="00C7359D"/>
    <w:rsid w:val="00C74328"/>
    <w:rsid w:val="00C7567A"/>
    <w:rsid w:val="00C75C1F"/>
    <w:rsid w:val="00C75C8C"/>
    <w:rsid w:val="00C761D0"/>
    <w:rsid w:val="00C769EB"/>
    <w:rsid w:val="00C7796D"/>
    <w:rsid w:val="00C77A72"/>
    <w:rsid w:val="00C77E31"/>
    <w:rsid w:val="00C811A2"/>
    <w:rsid w:val="00C82B9A"/>
    <w:rsid w:val="00C83111"/>
    <w:rsid w:val="00C836FA"/>
    <w:rsid w:val="00C83B69"/>
    <w:rsid w:val="00C85CA3"/>
    <w:rsid w:val="00C86059"/>
    <w:rsid w:val="00C8625F"/>
    <w:rsid w:val="00C87405"/>
    <w:rsid w:val="00C8786F"/>
    <w:rsid w:val="00C90042"/>
    <w:rsid w:val="00C902B0"/>
    <w:rsid w:val="00C903DE"/>
    <w:rsid w:val="00C932A4"/>
    <w:rsid w:val="00C947CC"/>
    <w:rsid w:val="00C958A0"/>
    <w:rsid w:val="00C965E5"/>
    <w:rsid w:val="00CA053E"/>
    <w:rsid w:val="00CA068E"/>
    <w:rsid w:val="00CA1180"/>
    <w:rsid w:val="00CA12D5"/>
    <w:rsid w:val="00CA131E"/>
    <w:rsid w:val="00CA2011"/>
    <w:rsid w:val="00CA3ED7"/>
    <w:rsid w:val="00CA4E8B"/>
    <w:rsid w:val="00CA639C"/>
    <w:rsid w:val="00CA71EB"/>
    <w:rsid w:val="00CA7686"/>
    <w:rsid w:val="00CA7C6C"/>
    <w:rsid w:val="00CB0877"/>
    <w:rsid w:val="00CB1C99"/>
    <w:rsid w:val="00CB2415"/>
    <w:rsid w:val="00CB367F"/>
    <w:rsid w:val="00CB36E8"/>
    <w:rsid w:val="00CB43E7"/>
    <w:rsid w:val="00CB565E"/>
    <w:rsid w:val="00CB59B6"/>
    <w:rsid w:val="00CB5EC3"/>
    <w:rsid w:val="00CB6313"/>
    <w:rsid w:val="00CB67E0"/>
    <w:rsid w:val="00CB6837"/>
    <w:rsid w:val="00CB6AF1"/>
    <w:rsid w:val="00CB761C"/>
    <w:rsid w:val="00CB776F"/>
    <w:rsid w:val="00CB7EDD"/>
    <w:rsid w:val="00CC22B3"/>
    <w:rsid w:val="00CC2451"/>
    <w:rsid w:val="00CC2B13"/>
    <w:rsid w:val="00CC4497"/>
    <w:rsid w:val="00CC4E19"/>
    <w:rsid w:val="00CC576B"/>
    <w:rsid w:val="00CC62A7"/>
    <w:rsid w:val="00CC634C"/>
    <w:rsid w:val="00CC667E"/>
    <w:rsid w:val="00CC6B21"/>
    <w:rsid w:val="00CD0365"/>
    <w:rsid w:val="00CD1666"/>
    <w:rsid w:val="00CD2421"/>
    <w:rsid w:val="00CD24D8"/>
    <w:rsid w:val="00CD3D13"/>
    <w:rsid w:val="00CD5765"/>
    <w:rsid w:val="00CD7494"/>
    <w:rsid w:val="00CE002D"/>
    <w:rsid w:val="00CE07B0"/>
    <w:rsid w:val="00CE3765"/>
    <w:rsid w:val="00CE4472"/>
    <w:rsid w:val="00CE56E2"/>
    <w:rsid w:val="00CE6F23"/>
    <w:rsid w:val="00CE7034"/>
    <w:rsid w:val="00CE73F5"/>
    <w:rsid w:val="00CE74D3"/>
    <w:rsid w:val="00CE7DFD"/>
    <w:rsid w:val="00CF1239"/>
    <w:rsid w:val="00CF29D2"/>
    <w:rsid w:val="00CF3BDB"/>
    <w:rsid w:val="00CF43BC"/>
    <w:rsid w:val="00CF5A59"/>
    <w:rsid w:val="00CF6C80"/>
    <w:rsid w:val="00CF7334"/>
    <w:rsid w:val="00CF74A9"/>
    <w:rsid w:val="00D00664"/>
    <w:rsid w:val="00D015AA"/>
    <w:rsid w:val="00D02042"/>
    <w:rsid w:val="00D02104"/>
    <w:rsid w:val="00D03692"/>
    <w:rsid w:val="00D04131"/>
    <w:rsid w:val="00D04466"/>
    <w:rsid w:val="00D06074"/>
    <w:rsid w:val="00D1000F"/>
    <w:rsid w:val="00D107D3"/>
    <w:rsid w:val="00D1087D"/>
    <w:rsid w:val="00D111B7"/>
    <w:rsid w:val="00D11B3D"/>
    <w:rsid w:val="00D120FC"/>
    <w:rsid w:val="00D126A7"/>
    <w:rsid w:val="00D14506"/>
    <w:rsid w:val="00D14FB0"/>
    <w:rsid w:val="00D15FB9"/>
    <w:rsid w:val="00D163E6"/>
    <w:rsid w:val="00D164B5"/>
    <w:rsid w:val="00D17664"/>
    <w:rsid w:val="00D17DE5"/>
    <w:rsid w:val="00D204C9"/>
    <w:rsid w:val="00D2145E"/>
    <w:rsid w:val="00D225DE"/>
    <w:rsid w:val="00D22ACA"/>
    <w:rsid w:val="00D2415F"/>
    <w:rsid w:val="00D249B3"/>
    <w:rsid w:val="00D24DE7"/>
    <w:rsid w:val="00D252EB"/>
    <w:rsid w:val="00D25F56"/>
    <w:rsid w:val="00D2631F"/>
    <w:rsid w:val="00D27653"/>
    <w:rsid w:val="00D27D31"/>
    <w:rsid w:val="00D30EE9"/>
    <w:rsid w:val="00D31851"/>
    <w:rsid w:val="00D31DD8"/>
    <w:rsid w:val="00D330D8"/>
    <w:rsid w:val="00D33AA9"/>
    <w:rsid w:val="00D34CBB"/>
    <w:rsid w:val="00D35A28"/>
    <w:rsid w:val="00D36159"/>
    <w:rsid w:val="00D40510"/>
    <w:rsid w:val="00D40655"/>
    <w:rsid w:val="00D40B53"/>
    <w:rsid w:val="00D40CB7"/>
    <w:rsid w:val="00D40EF9"/>
    <w:rsid w:val="00D42077"/>
    <w:rsid w:val="00D4254B"/>
    <w:rsid w:val="00D428DE"/>
    <w:rsid w:val="00D431FB"/>
    <w:rsid w:val="00D43783"/>
    <w:rsid w:val="00D4379F"/>
    <w:rsid w:val="00D43CAE"/>
    <w:rsid w:val="00D44860"/>
    <w:rsid w:val="00D44C40"/>
    <w:rsid w:val="00D47180"/>
    <w:rsid w:val="00D47BD4"/>
    <w:rsid w:val="00D50BDC"/>
    <w:rsid w:val="00D52D90"/>
    <w:rsid w:val="00D533D0"/>
    <w:rsid w:val="00D5369A"/>
    <w:rsid w:val="00D5444D"/>
    <w:rsid w:val="00D545AC"/>
    <w:rsid w:val="00D55784"/>
    <w:rsid w:val="00D55820"/>
    <w:rsid w:val="00D55E23"/>
    <w:rsid w:val="00D57B90"/>
    <w:rsid w:val="00D57CF2"/>
    <w:rsid w:val="00D60D38"/>
    <w:rsid w:val="00D60F8E"/>
    <w:rsid w:val="00D6229F"/>
    <w:rsid w:val="00D6241E"/>
    <w:rsid w:val="00D647DC"/>
    <w:rsid w:val="00D65005"/>
    <w:rsid w:val="00D65C0F"/>
    <w:rsid w:val="00D6651E"/>
    <w:rsid w:val="00D67AC0"/>
    <w:rsid w:val="00D7037F"/>
    <w:rsid w:val="00D70E06"/>
    <w:rsid w:val="00D70F6E"/>
    <w:rsid w:val="00D71669"/>
    <w:rsid w:val="00D72761"/>
    <w:rsid w:val="00D7304F"/>
    <w:rsid w:val="00D73221"/>
    <w:rsid w:val="00D74AD7"/>
    <w:rsid w:val="00D7554E"/>
    <w:rsid w:val="00D76328"/>
    <w:rsid w:val="00D76CFC"/>
    <w:rsid w:val="00D77574"/>
    <w:rsid w:val="00D77E53"/>
    <w:rsid w:val="00D80689"/>
    <w:rsid w:val="00D82E11"/>
    <w:rsid w:val="00D82FE9"/>
    <w:rsid w:val="00D8377A"/>
    <w:rsid w:val="00D87345"/>
    <w:rsid w:val="00D87566"/>
    <w:rsid w:val="00D90800"/>
    <w:rsid w:val="00D9193B"/>
    <w:rsid w:val="00D91DF2"/>
    <w:rsid w:val="00D92751"/>
    <w:rsid w:val="00D92779"/>
    <w:rsid w:val="00D9502E"/>
    <w:rsid w:val="00D957FD"/>
    <w:rsid w:val="00D96943"/>
    <w:rsid w:val="00DA19BC"/>
    <w:rsid w:val="00DA1BBF"/>
    <w:rsid w:val="00DA1FB8"/>
    <w:rsid w:val="00DA3798"/>
    <w:rsid w:val="00DA3E33"/>
    <w:rsid w:val="00DA4CBF"/>
    <w:rsid w:val="00DA51D6"/>
    <w:rsid w:val="00DA6391"/>
    <w:rsid w:val="00DA64DB"/>
    <w:rsid w:val="00DA79E6"/>
    <w:rsid w:val="00DB0292"/>
    <w:rsid w:val="00DB0429"/>
    <w:rsid w:val="00DB093B"/>
    <w:rsid w:val="00DB10F0"/>
    <w:rsid w:val="00DB1993"/>
    <w:rsid w:val="00DB1DBE"/>
    <w:rsid w:val="00DB2661"/>
    <w:rsid w:val="00DB27B0"/>
    <w:rsid w:val="00DB2BA9"/>
    <w:rsid w:val="00DB2EA8"/>
    <w:rsid w:val="00DB327A"/>
    <w:rsid w:val="00DB4378"/>
    <w:rsid w:val="00DB717F"/>
    <w:rsid w:val="00DB72DA"/>
    <w:rsid w:val="00DB73DD"/>
    <w:rsid w:val="00DC020A"/>
    <w:rsid w:val="00DC052E"/>
    <w:rsid w:val="00DC0669"/>
    <w:rsid w:val="00DC134D"/>
    <w:rsid w:val="00DC1A1B"/>
    <w:rsid w:val="00DC30F0"/>
    <w:rsid w:val="00DC365D"/>
    <w:rsid w:val="00DC39F0"/>
    <w:rsid w:val="00DC464E"/>
    <w:rsid w:val="00DC4714"/>
    <w:rsid w:val="00DC552C"/>
    <w:rsid w:val="00DC58F2"/>
    <w:rsid w:val="00DC6928"/>
    <w:rsid w:val="00DC7000"/>
    <w:rsid w:val="00DC7728"/>
    <w:rsid w:val="00DC7DF2"/>
    <w:rsid w:val="00DD0116"/>
    <w:rsid w:val="00DD0660"/>
    <w:rsid w:val="00DD071D"/>
    <w:rsid w:val="00DD1E20"/>
    <w:rsid w:val="00DD25D6"/>
    <w:rsid w:val="00DD2754"/>
    <w:rsid w:val="00DD31D6"/>
    <w:rsid w:val="00DD3296"/>
    <w:rsid w:val="00DD349E"/>
    <w:rsid w:val="00DD5353"/>
    <w:rsid w:val="00DD62F9"/>
    <w:rsid w:val="00DD68CC"/>
    <w:rsid w:val="00DD6CED"/>
    <w:rsid w:val="00DE1726"/>
    <w:rsid w:val="00DE2296"/>
    <w:rsid w:val="00DE2580"/>
    <w:rsid w:val="00DE3E3D"/>
    <w:rsid w:val="00DE62D8"/>
    <w:rsid w:val="00DE6394"/>
    <w:rsid w:val="00DE6FB9"/>
    <w:rsid w:val="00DE735B"/>
    <w:rsid w:val="00DE7C09"/>
    <w:rsid w:val="00DF02C5"/>
    <w:rsid w:val="00DF058B"/>
    <w:rsid w:val="00DF1B39"/>
    <w:rsid w:val="00DF2D86"/>
    <w:rsid w:val="00DF2FC1"/>
    <w:rsid w:val="00DF5089"/>
    <w:rsid w:val="00DF5566"/>
    <w:rsid w:val="00DF5CD9"/>
    <w:rsid w:val="00DF669A"/>
    <w:rsid w:val="00DF7776"/>
    <w:rsid w:val="00DF7823"/>
    <w:rsid w:val="00E000B0"/>
    <w:rsid w:val="00E00829"/>
    <w:rsid w:val="00E014B3"/>
    <w:rsid w:val="00E01AC6"/>
    <w:rsid w:val="00E0252E"/>
    <w:rsid w:val="00E02557"/>
    <w:rsid w:val="00E02C24"/>
    <w:rsid w:val="00E03A97"/>
    <w:rsid w:val="00E049DA"/>
    <w:rsid w:val="00E04C64"/>
    <w:rsid w:val="00E053DF"/>
    <w:rsid w:val="00E06EDB"/>
    <w:rsid w:val="00E071C9"/>
    <w:rsid w:val="00E11746"/>
    <w:rsid w:val="00E12AFD"/>
    <w:rsid w:val="00E16A8E"/>
    <w:rsid w:val="00E1761A"/>
    <w:rsid w:val="00E17AC0"/>
    <w:rsid w:val="00E214F0"/>
    <w:rsid w:val="00E216E6"/>
    <w:rsid w:val="00E21840"/>
    <w:rsid w:val="00E228FC"/>
    <w:rsid w:val="00E22D6E"/>
    <w:rsid w:val="00E22EBA"/>
    <w:rsid w:val="00E23814"/>
    <w:rsid w:val="00E238B9"/>
    <w:rsid w:val="00E254E9"/>
    <w:rsid w:val="00E25F1E"/>
    <w:rsid w:val="00E26180"/>
    <w:rsid w:val="00E27B0F"/>
    <w:rsid w:val="00E301EA"/>
    <w:rsid w:val="00E305AE"/>
    <w:rsid w:val="00E306C7"/>
    <w:rsid w:val="00E31215"/>
    <w:rsid w:val="00E31603"/>
    <w:rsid w:val="00E31AF0"/>
    <w:rsid w:val="00E32FFF"/>
    <w:rsid w:val="00E334C5"/>
    <w:rsid w:val="00E33924"/>
    <w:rsid w:val="00E346CF"/>
    <w:rsid w:val="00E35804"/>
    <w:rsid w:val="00E363DD"/>
    <w:rsid w:val="00E37C1D"/>
    <w:rsid w:val="00E40016"/>
    <w:rsid w:val="00E40ABC"/>
    <w:rsid w:val="00E4254E"/>
    <w:rsid w:val="00E449BE"/>
    <w:rsid w:val="00E45113"/>
    <w:rsid w:val="00E45D05"/>
    <w:rsid w:val="00E4607E"/>
    <w:rsid w:val="00E4668E"/>
    <w:rsid w:val="00E47257"/>
    <w:rsid w:val="00E4767C"/>
    <w:rsid w:val="00E4794C"/>
    <w:rsid w:val="00E50822"/>
    <w:rsid w:val="00E51A97"/>
    <w:rsid w:val="00E51BB1"/>
    <w:rsid w:val="00E52344"/>
    <w:rsid w:val="00E532BC"/>
    <w:rsid w:val="00E53C6C"/>
    <w:rsid w:val="00E54C60"/>
    <w:rsid w:val="00E56312"/>
    <w:rsid w:val="00E56B59"/>
    <w:rsid w:val="00E56C4B"/>
    <w:rsid w:val="00E57278"/>
    <w:rsid w:val="00E60192"/>
    <w:rsid w:val="00E60384"/>
    <w:rsid w:val="00E6188F"/>
    <w:rsid w:val="00E62BFD"/>
    <w:rsid w:val="00E62C50"/>
    <w:rsid w:val="00E631CD"/>
    <w:rsid w:val="00E63AB6"/>
    <w:rsid w:val="00E652D9"/>
    <w:rsid w:val="00E65625"/>
    <w:rsid w:val="00E65706"/>
    <w:rsid w:val="00E66428"/>
    <w:rsid w:val="00E66F44"/>
    <w:rsid w:val="00E672F8"/>
    <w:rsid w:val="00E67B38"/>
    <w:rsid w:val="00E67D4F"/>
    <w:rsid w:val="00E67E98"/>
    <w:rsid w:val="00E7146F"/>
    <w:rsid w:val="00E71A14"/>
    <w:rsid w:val="00E72BDA"/>
    <w:rsid w:val="00E75C9C"/>
    <w:rsid w:val="00E76789"/>
    <w:rsid w:val="00E76B8C"/>
    <w:rsid w:val="00E76C65"/>
    <w:rsid w:val="00E8057D"/>
    <w:rsid w:val="00E8113B"/>
    <w:rsid w:val="00E82D04"/>
    <w:rsid w:val="00E82EE7"/>
    <w:rsid w:val="00E83AD6"/>
    <w:rsid w:val="00E83AE4"/>
    <w:rsid w:val="00E84D37"/>
    <w:rsid w:val="00E85879"/>
    <w:rsid w:val="00E85BB3"/>
    <w:rsid w:val="00E85E7C"/>
    <w:rsid w:val="00E86025"/>
    <w:rsid w:val="00E87610"/>
    <w:rsid w:val="00E876FB"/>
    <w:rsid w:val="00E9024C"/>
    <w:rsid w:val="00E910FA"/>
    <w:rsid w:val="00E91485"/>
    <w:rsid w:val="00E91D49"/>
    <w:rsid w:val="00E91E5A"/>
    <w:rsid w:val="00E92148"/>
    <w:rsid w:val="00E9282F"/>
    <w:rsid w:val="00E92D1A"/>
    <w:rsid w:val="00E93D64"/>
    <w:rsid w:val="00E951F4"/>
    <w:rsid w:val="00E9527B"/>
    <w:rsid w:val="00E95D2A"/>
    <w:rsid w:val="00E971D0"/>
    <w:rsid w:val="00E97C70"/>
    <w:rsid w:val="00EA0ABD"/>
    <w:rsid w:val="00EA3101"/>
    <w:rsid w:val="00EA4903"/>
    <w:rsid w:val="00EA620D"/>
    <w:rsid w:val="00EA648C"/>
    <w:rsid w:val="00EA6904"/>
    <w:rsid w:val="00EA74C1"/>
    <w:rsid w:val="00EA7FCE"/>
    <w:rsid w:val="00EB0337"/>
    <w:rsid w:val="00EB11EE"/>
    <w:rsid w:val="00EB2F65"/>
    <w:rsid w:val="00EB36F0"/>
    <w:rsid w:val="00EB4090"/>
    <w:rsid w:val="00EB471D"/>
    <w:rsid w:val="00EB4C3B"/>
    <w:rsid w:val="00EB5AAC"/>
    <w:rsid w:val="00EB6078"/>
    <w:rsid w:val="00EB6B98"/>
    <w:rsid w:val="00EC0FFC"/>
    <w:rsid w:val="00EC1796"/>
    <w:rsid w:val="00EC193C"/>
    <w:rsid w:val="00EC3501"/>
    <w:rsid w:val="00EC4D3C"/>
    <w:rsid w:val="00EC5373"/>
    <w:rsid w:val="00EC5910"/>
    <w:rsid w:val="00EC66D0"/>
    <w:rsid w:val="00EC674D"/>
    <w:rsid w:val="00EC67AD"/>
    <w:rsid w:val="00EC6C31"/>
    <w:rsid w:val="00EC6FE6"/>
    <w:rsid w:val="00EC716C"/>
    <w:rsid w:val="00EC7BAF"/>
    <w:rsid w:val="00EC7CE2"/>
    <w:rsid w:val="00ED023F"/>
    <w:rsid w:val="00ED09AD"/>
    <w:rsid w:val="00ED172F"/>
    <w:rsid w:val="00ED28DE"/>
    <w:rsid w:val="00ED6AD6"/>
    <w:rsid w:val="00ED7F37"/>
    <w:rsid w:val="00EE22AA"/>
    <w:rsid w:val="00EE2CEC"/>
    <w:rsid w:val="00EE31A8"/>
    <w:rsid w:val="00EE3E72"/>
    <w:rsid w:val="00EE3F0F"/>
    <w:rsid w:val="00EE3F4C"/>
    <w:rsid w:val="00EE42F7"/>
    <w:rsid w:val="00EE4410"/>
    <w:rsid w:val="00EE79A3"/>
    <w:rsid w:val="00EF17A8"/>
    <w:rsid w:val="00EF1D2E"/>
    <w:rsid w:val="00EF2733"/>
    <w:rsid w:val="00EF330D"/>
    <w:rsid w:val="00EF4174"/>
    <w:rsid w:val="00EF5152"/>
    <w:rsid w:val="00EF55AC"/>
    <w:rsid w:val="00EF57F3"/>
    <w:rsid w:val="00EF717D"/>
    <w:rsid w:val="00EF7333"/>
    <w:rsid w:val="00EF7AF1"/>
    <w:rsid w:val="00F010F7"/>
    <w:rsid w:val="00F011F1"/>
    <w:rsid w:val="00F0148D"/>
    <w:rsid w:val="00F044CB"/>
    <w:rsid w:val="00F04909"/>
    <w:rsid w:val="00F04A53"/>
    <w:rsid w:val="00F04B3F"/>
    <w:rsid w:val="00F067B9"/>
    <w:rsid w:val="00F106A4"/>
    <w:rsid w:val="00F11679"/>
    <w:rsid w:val="00F118FF"/>
    <w:rsid w:val="00F11C56"/>
    <w:rsid w:val="00F13790"/>
    <w:rsid w:val="00F159CD"/>
    <w:rsid w:val="00F16E5D"/>
    <w:rsid w:val="00F20A35"/>
    <w:rsid w:val="00F20C1C"/>
    <w:rsid w:val="00F2105A"/>
    <w:rsid w:val="00F222A0"/>
    <w:rsid w:val="00F23067"/>
    <w:rsid w:val="00F23994"/>
    <w:rsid w:val="00F23A06"/>
    <w:rsid w:val="00F2490F"/>
    <w:rsid w:val="00F31525"/>
    <w:rsid w:val="00F31D40"/>
    <w:rsid w:val="00F32E7C"/>
    <w:rsid w:val="00F33160"/>
    <w:rsid w:val="00F333B4"/>
    <w:rsid w:val="00F33AFB"/>
    <w:rsid w:val="00F35249"/>
    <w:rsid w:val="00F3650C"/>
    <w:rsid w:val="00F36668"/>
    <w:rsid w:val="00F36956"/>
    <w:rsid w:val="00F36D4D"/>
    <w:rsid w:val="00F378CC"/>
    <w:rsid w:val="00F4001C"/>
    <w:rsid w:val="00F4004A"/>
    <w:rsid w:val="00F406F1"/>
    <w:rsid w:val="00F40CC2"/>
    <w:rsid w:val="00F40D42"/>
    <w:rsid w:val="00F41440"/>
    <w:rsid w:val="00F41617"/>
    <w:rsid w:val="00F44B17"/>
    <w:rsid w:val="00F44D52"/>
    <w:rsid w:val="00F459B3"/>
    <w:rsid w:val="00F45E10"/>
    <w:rsid w:val="00F5066B"/>
    <w:rsid w:val="00F50C4A"/>
    <w:rsid w:val="00F56374"/>
    <w:rsid w:val="00F563BF"/>
    <w:rsid w:val="00F56601"/>
    <w:rsid w:val="00F6080C"/>
    <w:rsid w:val="00F60BA4"/>
    <w:rsid w:val="00F62314"/>
    <w:rsid w:val="00F62320"/>
    <w:rsid w:val="00F62C42"/>
    <w:rsid w:val="00F638E1"/>
    <w:rsid w:val="00F63CD4"/>
    <w:rsid w:val="00F63DA9"/>
    <w:rsid w:val="00F643A5"/>
    <w:rsid w:val="00F64EEB"/>
    <w:rsid w:val="00F65707"/>
    <w:rsid w:val="00F65BD1"/>
    <w:rsid w:val="00F663FC"/>
    <w:rsid w:val="00F66E70"/>
    <w:rsid w:val="00F670D3"/>
    <w:rsid w:val="00F67289"/>
    <w:rsid w:val="00F67555"/>
    <w:rsid w:val="00F67D1E"/>
    <w:rsid w:val="00F709C8"/>
    <w:rsid w:val="00F70A61"/>
    <w:rsid w:val="00F71674"/>
    <w:rsid w:val="00F7184D"/>
    <w:rsid w:val="00F71C98"/>
    <w:rsid w:val="00F72B19"/>
    <w:rsid w:val="00F7313C"/>
    <w:rsid w:val="00F73EDE"/>
    <w:rsid w:val="00F7488F"/>
    <w:rsid w:val="00F75158"/>
    <w:rsid w:val="00F75411"/>
    <w:rsid w:val="00F76720"/>
    <w:rsid w:val="00F777C1"/>
    <w:rsid w:val="00F77C49"/>
    <w:rsid w:val="00F77E01"/>
    <w:rsid w:val="00F77F1F"/>
    <w:rsid w:val="00F80994"/>
    <w:rsid w:val="00F82B29"/>
    <w:rsid w:val="00F82DED"/>
    <w:rsid w:val="00F84032"/>
    <w:rsid w:val="00F844A9"/>
    <w:rsid w:val="00F8484C"/>
    <w:rsid w:val="00F85AF2"/>
    <w:rsid w:val="00F85E11"/>
    <w:rsid w:val="00F8698F"/>
    <w:rsid w:val="00F869C9"/>
    <w:rsid w:val="00F90162"/>
    <w:rsid w:val="00F91ACA"/>
    <w:rsid w:val="00F93707"/>
    <w:rsid w:val="00F93B53"/>
    <w:rsid w:val="00F93F92"/>
    <w:rsid w:val="00F9558A"/>
    <w:rsid w:val="00F95BBE"/>
    <w:rsid w:val="00F969AA"/>
    <w:rsid w:val="00F96D5D"/>
    <w:rsid w:val="00F96E8A"/>
    <w:rsid w:val="00F9711E"/>
    <w:rsid w:val="00F97151"/>
    <w:rsid w:val="00F97BB5"/>
    <w:rsid w:val="00FA0D73"/>
    <w:rsid w:val="00FA14CB"/>
    <w:rsid w:val="00FA1EE2"/>
    <w:rsid w:val="00FA21BB"/>
    <w:rsid w:val="00FA2BF6"/>
    <w:rsid w:val="00FA2D5F"/>
    <w:rsid w:val="00FA3863"/>
    <w:rsid w:val="00FA3A0F"/>
    <w:rsid w:val="00FA4C67"/>
    <w:rsid w:val="00FA50F7"/>
    <w:rsid w:val="00FA5280"/>
    <w:rsid w:val="00FA5968"/>
    <w:rsid w:val="00FA5BFA"/>
    <w:rsid w:val="00FA64C2"/>
    <w:rsid w:val="00FA6C40"/>
    <w:rsid w:val="00FA6F3C"/>
    <w:rsid w:val="00FA6FF1"/>
    <w:rsid w:val="00FA751D"/>
    <w:rsid w:val="00FB0639"/>
    <w:rsid w:val="00FB1138"/>
    <w:rsid w:val="00FB1D6E"/>
    <w:rsid w:val="00FB28B1"/>
    <w:rsid w:val="00FB3D1E"/>
    <w:rsid w:val="00FB41F4"/>
    <w:rsid w:val="00FB4DC5"/>
    <w:rsid w:val="00FB5538"/>
    <w:rsid w:val="00FB5653"/>
    <w:rsid w:val="00FB5D79"/>
    <w:rsid w:val="00FB5FEB"/>
    <w:rsid w:val="00FC0A95"/>
    <w:rsid w:val="00FC0DF3"/>
    <w:rsid w:val="00FC18D1"/>
    <w:rsid w:val="00FC1F5B"/>
    <w:rsid w:val="00FC2625"/>
    <w:rsid w:val="00FC27D7"/>
    <w:rsid w:val="00FC2EE2"/>
    <w:rsid w:val="00FC57D5"/>
    <w:rsid w:val="00FC583B"/>
    <w:rsid w:val="00FC7221"/>
    <w:rsid w:val="00FC7D3A"/>
    <w:rsid w:val="00FD002E"/>
    <w:rsid w:val="00FD0A56"/>
    <w:rsid w:val="00FD1AC8"/>
    <w:rsid w:val="00FD25B8"/>
    <w:rsid w:val="00FD5561"/>
    <w:rsid w:val="00FD55E4"/>
    <w:rsid w:val="00FD7279"/>
    <w:rsid w:val="00FD7E87"/>
    <w:rsid w:val="00FD7E8E"/>
    <w:rsid w:val="00FE037A"/>
    <w:rsid w:val="00FE4058"/>
    <w:rsid w:val="00FE415F"/>
    <w:rsid w:val="00FE4660"/>
    <w:rsid w:val="00FE5679"/>
    <w:rsid w:val="00FE5EB1"/>
    <w:rsid w:val="00FE7E71"/>
    <w:rsid w:val="00FF0E5A"/>
    <w:rsid w:val="00FF0F55"/>
    <w:rsid w:val="00FF2EAF"/>
    <w:rsid w:val="00FF3DBF"/>
    <w:rsid w:val="00FF7920"/>
    <w:rsid w:val="57D4B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20CDDBA"/>
  <w15:docId w15:val="{21F07472-153A-4E1C-8440-1EE65098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AF5ADF"/>
  </w:style>
  <w:style w:type="paragraph" w:styleId="Nagwek1">
    <w:name w:val="heading 1"/>
    <w:basedOn w:val="Normalny"/>
    <w:next w:val="Normalny"/>
    <w:link w:val="Nagwek1Znak"/>
    <w:uiPriority w:val="9"/>
    <w:qFormat/>
    <w:rsid w:val="006E35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03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1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B03448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B03448"/>
    <w:pPr>
      <w:keepNext/>
      <w:jc w:val="center"/>
      <w:outlineLvl w:val="4"/>
    </w:pPr>
    <w:rPr>
      <w:sz w:val="28"/>
    </w:rPr>
  </w:style>
  <w:style w:type="paragraph" w:styleId="Nagwek8">
    <w:name w:val="heading 8"/>
    <w:basedOn w:val="Normalny"/>
    <w:next w:val="Normalny"/>
    <w:qFormat/>
    <w:rsid w:val="00B03448"/>
    <w:pPr>
      <w:keepNext/>
      <w:spacing w:before="120"/>
      <w:jc w:val="both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630DF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3">
    <w:name w:val="Body Text 3"/>
    <w:basedOn w:val="Normalny"/>
    <w:rsid w:val="00630DF5"/>
    <w:pPr>
      <w:jc w:val="center"/>
    </w:pPr>
    <w:rPr>
      <w:b/>
      <w:sz w:val="28"/>
    </w:rPr>
  </w:style>
  <w:style w:type="character" w:styleId="Hipercze">
    <w:name w:val="Hyperlink"/>
    <w:uiPriority w:val="99"/>
    <w:rsid w:val="00630DF5"/>
    <w:rPr>
      <w:color w:val="0000FF"/>
      <w:u w:val="single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30D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630DF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630DF5"/>
    <w:pPr>
      <w:widowControl w:val="0"/>
      <w:autoSpaceDE w:val="0"/>
      <w:autoSpaceDN w:val="0"/>
      <w:adjustRightInd w:val="0"/>
      <w:spacing w:line="274" w:lineRule="exact"/>
      <w:ind w:hanging="245"/>
    </w:pPr>
    <w:rPr>
      <w:sz w:val="24"/>
      <w:szCs w:val="24"/>
    </w:rPr>
  </w:style>
  <w:style w:type="paragraph" w:styleId="Tekstpodstawowy">
    <w:name w:val="Body Text"/>
    <w:basedOn w:val="Normalny"/>
    <w:rsid w:val="00630DF5"/>
    <w:pPr>
      <w:spacing w:after="120"/>
    </w:pPr>
  </w:style>
  <w:style w:type="character" w:styleId="Odwoanieprzypisudolnego">
    <w:name w:val="footnote reference"/>
    <w:aliases w:val="Odwołanie przypisu"/>
    <w:uiPriority w:val="99"/>
    <w:rsid w:val="00630DF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630DF5"/>
    <w:rPr>
      <w:noProof/>
    </w:rPr>
  </w:style>
  <w:style w:type="paragraph" w:styleId="Tekstpodstawowywcity">
    <w:name w:val="Body Text Indent"/>
    <w:basedOn w:val="Normalny"/>
    <w:link w:val="TekstpodstawowywcityZnak"/>
    <w:rsid w:val="00B03448"/>
    <w:pPr>
      <w:spacing w:after="120"/>
      <w:ind w:left="283"/>
    </w:pPr>
  </w:style>
  <w:style w:type="paragraph" w:styleId="Tekstpodstawowy2">
    <w:name w:val="Body Text 2"/>
    <w:basedOn w:val="Normalny"/>
    <w:rsid w:val="00B03448"/>
    <w:pPr>
      <w:spacing w:after="120" w:line="480" w:lineRule="auto"/>
    </w:pPr>
  </w:style>
  <w:style w:type="paragraph" w:customStyle="1" w:styleId="Style7">
    <w:name w:val="Style7"/>
    <w:basedOn w:val="Normalny"/>
    <w:rsid w:val="00B03448"/>
    <w:pPr>
      <w:widowControl w:val="0"/>
      <w:autoSpaceDE w:val="0"/>
      <w:autoSpaceDN w:val="0"/>
      <w:adjustRightInd w:val="0"/>
      <w:spacing w:line="281" w:lineRule="exact"/>
    </w:pPr>
    <w:rPr>
      <w:sz w:val="24"/>
      <w:szCs w:val="24"/>
    </w:rPr>
  </w:style>
  <w:style w:type="character" w:customStyle="1" w:styleId="FontStyle13">
    <w:name w:val="Font Style13"/>
    <w:rsid w:val="00B0344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ny"/>
    <w:uiPriority w:val="99"/>
    <w:rsid w:val="00B034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Normalny"/>
    <w:rsid w:val="00B034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B03448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B03448"/>
    <w:rPr>
      <w:rFonts w:ascii="Courier New" w:hAnsi="Courier New" w:cs="Courier New"/>
      <w:lang w:val="pl-PL" w:eastAsia="pl-PL" w:bidi="ar-SA"/>
    </w:rPr>
  </w:style>
  <w:style w:type="paragraph" w:customStyle="1" w:styleId="tyt">
    <w:name w:val="tyt"/>
    <w:basedOn w:val="Normalny"/>
    <w:rsid w:val="00B03448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rozdzia">
    <w:name w:val="rozdział"/>
    <w:basedOn w:val="Normalny"/>
    <w:autoRedefine/>
    <w:rsid w:val="00B03448"/>
    <w:pPr>
      <w:jc w:val="center"/>
    </w:pPr>
    <w:rPr>
      <w:b/>
      <w:spacing w:val="8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7809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809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099A"/>
  </w:style>
  <w:style w:type="paragraph" w:styleId="Tekstdymka">
    <w:name w:val="Balloon Text"/>
    <w:basedOn w:val="Normalny"/>
    <w:link w:val="TekstdymkaZnak"/>
    <w:uiPriority w:val="99"/>
    <w:semiHidden/>
    <w:rsid w:val="00970CA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473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36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36C6"/>
    <w:rPr>
      <w:b/>
      <w:bCs/>
    </w:rPr>
  </w:style>
  <w:style w:type="paragraph" w:styleId="Tekstprzypisukocowego">
    <w:name w:val="endnote text"/>
    <w:basedOn w:val="Normalny"/>
    <w:semiHidden/>
    <w:rsid w:val="00FA3A0F"/>
  </w:style>
  <w:style w:type="character" w:styleId="Odwoanieprzypisukocowego">
    <w:name w:val="endnote reference"/>
    <w:semiHidden/>
    <w:rsid w:val="00FA3A0F"/>
    <w:rPr>
      <w:vertAlign w:val="superscript"/>
    </w:rPr>
  </w:style>
  <w:style w:type="paragraph" w:customStyle="1" w:styleId="akapitzlist0">
    <w:name w:val="akapitzlist"/>
    <w:basedOn w:val="Normalny"/>
    <w:rsid w:val="001B7438"/>
    <w:pPr>
      <w:spacing w:before="100" w:beforeAutospacing="1" w:after="100" w:afterAutospacing="1"/>
    </w:pPr>
    <w:rPr>
      <w:sz w:val="24"/>
      <w:szCs w:val="24"/>
    </w:rPr>
  </w:style>
  <w:style w:type="character" w:styleId="UyteHipercze">
    <w:name w:val="FollowedHyperlink"/>
    <w:uiPriority w:val="99"/>
    <w:rsid w:val="00D02104"/>
    <w:rPr>
      <w:color w:val="800080"/>
      <w:u w:val="single"/>
    </w:rPr>
  </w:style>
  <w:style w:type="paragraph" w:customStyle="1" w:styleId="Tekstpodstawowy31">
    <w:name w:val="Tekst podstawowy 31"/>
    <w:basedOn w:val="Normalny"/>
    <w:rsid w:val="00272E14"/>
    <w:pPr>
      <w:suppressAutoHyphens/>
      <w:jc w:val="center"/>
    </w:pPr>
    <w:rPr>
      <w:b/>
      <w:sz w:val="28"/>
      <w:lang w:eastAsia="zh-CN"/>
    </w:rPr>
  </w:style>
  <w:style w:type="paragraph" w:customStyle="1" w:styleId="Akapitzlist1">
    <w:name w:val="Akapit z listą1"/>
    <w:basedOn w:val="Normalny"/>
    <w:rsid w:val="00C27A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zeinternetowe">
    <w:name w:val="Łącze internetowe"/>
    <w:rsid w:val="006C5389"/>
    <w:rPr>
      <w:color w:val="0000FF"/>
      <w:u w:val="single"/>
    </w:rPr>
  </w:style>
  <w:style w:type="table" w:styleId="Tabela-Siatka">
    <w:name w:val="Table Grid"/>
    <w:basedOn w:val="Standardowy"/>
    <w:uiPriority w:val="59"/>
    <w:rsid w:val="000D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B2BA3"/>
  </w:style>
  <w:style w:type="character" w:customStyle="1" w:styleId="dane1">
    <w:name w:val="dane1"/>
    <w:rsid w:val="00725332"/>
    <w:rPr>
      <w:color w:val="0000CD"/>
    </w:rPr>
  </w:style>
  <w:style w:type="paragraph" w:customStyle="1" w:styleId="txtli">
    <w:name w:val="txtli"/>
    <w:basedOn w:val="Normalny"/>
    <w:rsid w:val="00FD7279"/>
    <w:pPr>
      <w:spacing w:before="100" w:after="100"/>
    </w:pPr>
    <w:rPr>
      <w:rFonts w:ascii="Arial" w:eastAsia="Arial Unicode MS" w:hAnsi="Arial"/>
      <w:i/>
      <w:color w:val="000080"/>
      <w:sz w:val="18"/>
      <w:szCs w:val="24"/>
    </w:rPr>
  </w:style>
  <w:style w:type="paragraph" w:customStyle="1" w:styleId="Tekstpodstawowy21">
    <w:name w:val="Tekst podstawowy 21"/>
    <w:basedOn w:val="Normalny"/>
    <w:rsid w:val="00B90102"/>
    <w:pPr>
      <w:suppressAutoHyphens/>
    </w:pPr>
    <w:rPr>
      <w:rFonts w:ascii="Arial" w:hAnsi="Arial" w:cs="Arial"/>
      <w:color w:val="000000"/>
      <w:sz w:val="22"/>
      <w:lang w:eastAsia="ar-SA"/>
    </w:rPr>
  </w:style>
  <w:style w:type="character" w:customStyle="1" w:styleId="StopkaZnak">
    <w:name w:val="Stopka Znak"/>
    <w:link w:val="Stopka"/>
    <w:uiPriority w:val="99"/>
    <w:rsid w:val="00881B29"/>
  </w:style>
  <w:style w:type="paragraph" w:customStyle="1" w:styleId="nagowekSIWZ1">
    <w:name w:val="nagłowek SIWZ 1"/>
    <w:basedOn w:val="Akapitzlist"/>
    <w:uiPriority w:val="99"/>
    <w:qFormat/>
    <w:rsid w:val="003C07B1"/>
    <w:pPr>
      <w:spacing w:before="240" w:after="240" w:line="240" w:lineRule="auto"/>
      <w:ind w:hanging="360"/>
      <w:contextualSpacing w:val="0"/>
      <w:jc w:val="both"/>
    </w:pPr>
    <w:rPr>
      <w:rFonts w:ascii="Times New Roman" w:eastAsiaTheme="minorHAnsi" w:hAnsi="Times New Roman"/>
      <w:b/>
      <w:sz w:val="24"/>
      <w:szCs w:val="24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basedOn w:val="Domylnaczcionkaakapitu"/>
    <w:link w:val="Akapitzlist"/>
    <w:uiPriority w:val="34"/>
    <w:qFormat/>
    <w:rsid w:val="003C07B1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876FB"/>
    <w:rPr>
      <w:noProof/>
    </w:rPr>
  </w:style>
  <w:style w:type="paragraph" w:styleId="Poprawka">
    <w:name w:val="Revision"/>
    <w:hidden/>
    <w:uiPriority w:val="99"/>
    <w:semiHidden/>
    <w:rsid w:val="00AF00A8"/>
  </w:style>
  <w:style w:type="paragraph" w:customStyle="1" w:styleId="NormalBold">
    <w:name w:val="NormalBold"/>
    <w:basedOn w:val="Normalny"/>
    <w:link w:val="NormalBoldChar"/>
    <w:rsid w:val="001A111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A111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1A1115"/>
    <w:rPr>
      <w:b/>
      <w:i/>
      <w:spacing w:val="0"/>
    </w:rPr>
  </w:style>
  <w:style w:type="paragraph" w:customStyle="1" w:styleId="Text1">
    <w:name w:val="Text 1"/>
    <w:basedOn w:val="Normalny"/>
    <w:rsid w:val="001A111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A111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A1115"/>
    <w:pPr>
      <w:numPr>
        <w:numId w:val="1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A1115"/>
    <w:pPr>
      <w:numPr>
        <w:numId w:val="1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A1115"/>
    <w:pPr>
      <w:numPr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A1115"/>
    <w:pPr>
      <w:numPr>
        <w:ilvl w:val="1"/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A1115"/>
    <w:pPr>
      <w:numPr>
        <w:ilvl w:val="2"/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A1115"/>
    <w:pPr>
      <w:numPr>
        <w:ilvl w:val="3"/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A111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A111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A111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BA2"/>
  </w:style>
  <w:style w:type="paragraph" w:styleId="Bezodstpw">
    <w:name w:val="No Spacing"/>
    <w:uiPriority w:val="1"/>
    <w:qFormat/>
    <w:rsid w:val="007D4533"/>
    <w:pPr>
      <w:jc w:val="both"/>
    </w:pPr>
    <w:rPr>
      <w:rFonts w:eastAsia="Calibri"/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0FA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D6341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link w:val="Tekstpodstawowywcity"/>
    <w:locked/>
    <w:rsid w:val="007F0055"/>
  </w:style>
  <w:style w:type="paragraph" w:customStyle="1" w:styleId="Default">
    <w:name w:val="Default"/>
    <w:rsid w:val="00E6038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61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222A0"/>
    <w:rPr>
      <w:rFonts w:ascii="Segoe UI" w:eastAsiaTheme="minorHAnsi" w:hAnsi="Segoe UI" w:cs="Segoe UI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558EC"/>
    <w:rPr>
      <w:b/>
      <w:bCs/>
    </w:rPr>
  </w:style>
  <w:style w:type="numbering" w:customStyle="1" w:styleId="WW8Num2">
    <w:name w:val="WW8Num2"/>
    <w:rsid w:val="002256C7"/>
    <w:pPr>
      <w:numPr>
        <w:numId w:val="58"/>
      </w:numPr>
    </w:pPr>
  </w:style>
  <w:style w:type="numbering" w:customStyle="1" w:styleId="WW8Num1">
    <w:name w:val="WW8Num1"/>
    <w:rsid w:val="002256C7"/>
    <w:pPr>
      <w:numPr>
        <w:numId w:val="59"/>
      </w:numPr>
    </w:pPr>
  </w:style>
  <w:style w:type="character" w:styleId="Tekstzastpczy">
    <w:name w:val="Placeholder Text"/>
    <w:basedOn w:val="Domylnaczcionkaakapitu"/>
    <w:uiPriority w:val="99"/>
    <w:semiHidden/>
    <w:rsid w:val="003F5FAB"/>
    <w:rPr>
      <w:color w:val="808080"/>
    </w:rPr>
  </w:style>
  <w:style w:type="paragraph" w:customStyle="1" w:styleId="Style15">
    <w:name w:val="Style15"/>
    <w:basedOn w:val="Normalny"/>
    <w:uiPriority w:val="99"/>
    <w:rsid w:val="00F91ACA"/>
    <w:pPr>
      <w:widowControl w:val="0"/>
      <w:shd w:val="clear" w:color="auto" w:fill="FFFFFF"/>
      <w:autoSpaceDE w:val="0"/>
      <w:autoSpaceDN w:val="0"/>
      <w:adjustRightInd w:val="0"/>
      <w:spacing w:line="252" w:lineRule="exact"/>
      <w:ind w:left="425" w:hanging="324"/>
      <w:jc w:val="both"/>
    </w:pPr>
    <w:rPr>
      <w:rFonts w:ascii="Bernard MT Condensed" w:eastAsia="Bernard MT Condensed" w:hAnsi="Bernard MT Condensed" w:cs="Bernard MT Condensed"/>
      <w:sz w:val="24"/>
      <w:szCs w:val="24"/>
    </w:rPr>
  </w:style>
  <w:style w:type="character" w:customStyle="1" w:styleId="FontStyle54">
    <w:name w:val="Font Style54"/>
    <w:uiPriority w:val="99"/>
    <w:rsid w:val="00F91ACA"/>
    <w:rPr>
      <w:rFonts w:ascii="Bernard MT Condensed" w:hAnsi="Bernard MT Condensed"/>
      <w:sz w:val="20"/>
    </w:rPr>
  </w:style>
  <w:style w:type="character" w:customStyle="1" w:styleId="FontStyle53">
    <w:name w:val="Font Style53"/>
    <w:uiPriority w:val="99"/>
    <w:rsid w:val="00F91ACA"/>
    <w:rPr>
      <w:rFonts w:ascii="Bernard MT Condensed" w:hAnsi="Bernard MT Condensed"/>
      <w:b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91ACA"/>
  </w:style>
  <w:style w:type="character" w:customStyle="1" w:styleId="TekstdymkaZnak">
    <w:name w:val="Tekst dymka Znak"/>
    <w:link w:val="Tekstdymka"/>
    <w:uiPriority w:val="99"/>
    <w:semiHidden/>
    <w:rsid w:val="00F91AC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semiHidden/>
    <w:rsid w:val="00F91ACA"/>
    <w:rPr>
      <w:b/>
      <w:bCs/>
    </w:rPr>
  </w:style>
  <w:style w:type="character" w:customStyle="1" w:styleId="Nagwek1Znak">
    <w:name w:val="Nagłówek 1 Znak"/>
    <w:link w:val="Nagwek1"/>
    <w:uiPriority w:val="9"/>
    <w:rsid w:val="00F91ACA"/>
    <w:rPr>
      <w:rFonts w:ascii="Arial" w:hAnsi="Arial" w:cs="Arial"/>
      <w:b/>
      <w:bCs/>
      <w:kern w:val="32"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F91ACA"/>
    <w:pPr>
      <w:shd w:val="clear" w:color="auto" w:fill="FFFFFF"/>
      <w:spacing w:after="120" w:line="276" w:lineRule="auto"/>
      <w:ind w:left="425"/>
      <w:jc w:val="both"/>
    </w:pPr>
    <w:rPr>
      <w:rFonts w:ascii="Tahoma" w:eastAsia="Tahoma" w:hAnsi="Tahoma" w:cs="Bernard MT Condensed"/>
      <w:b/>
      <w:bCs/>
      <w:sz w:val="24"/>
      <w:szCs w:val="24"/>
      <w:lang w:eastAsia="en-US"/>
    </w:rPr>
  </w:style>
  <w:style w:type="table" w:styleId="Siatkatabelijasna">
    <w:name w:val="Grid Table Light"/>
    <w:basedOn w:val="Standardowy"/>
    <w:uiPriority w:val="40"/>
    <w:rsid w:val="00F91ACA"/>
    <w:rPr>
      <w:rFonts w:ascii="Tahoma" w:eastAsia="Tahoma" w:hAnsi="Tahoma" w:cs="Bernard MT Condensed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Zwykatabela1">
    <w:name w:val="Plain Table 1"/>
    <w:basedOn w:val="Standardowy"/>
    <w:uiPriority w:val="41"/>
    <w:rsid w:val="00F91ACA"/>
    <w:rPr>
      <w:rFonts w:ascii="Tahoma" w:eastAsia="Tahoma" w:hAnsi="Tahoma" w:cs="Bernard MT Condensed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atki1jasna">
    <w:name w:val="Grid Table 1 Light"/>
    <w:basedOn w:val="Standardowy"/>
    <w:uiPriority w:val="46"/>
    <w:rsid w:val="00F91ACA"/>
    <w:rPr>
      <w:rFonts w:ascii="Tahoma" w:eastAsia="Tahoma" w:hAnsi="Tahoma" w:cs="Bernard MT Condensed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link w:val="TabelaZnak"/>
    <w:qFormat/>
    <w:rsid w:val="00F91ACA"/>
    <w:rPr>
      <w:rFonts w:ascii="Tahoma" w:eastAsia="Bernard MT Condensed" w:hAnsi="Tahoma" w:cs="Tahoma"/>
      <w:color w:val="000000"/>
    </w:rPr>
  </w:style>
  <w:style w:type="paragraph" w:styleId="Spistreci3">
    <w:name w:val="toc 3"/>
    <w:basedOn w:val="Normalny"/>
    <w:next w:val="Normalny"/>
    <w:autoRedefine/>
    <w:uiPriority w:val="39"/>
    <w:unhideWhenUsed/>
    <w:rsid w:val="00F91ACA"/>
    <w:pPr>
      <w:shd w:val="clear" w:color="auto" w:fill="FFFFFF"/>
      <w:spacing w:after="120" w:line="276" w:lineRule="auto"/>
      <w:ind w:left="440"/>
      <w:jc w:val="both"/>
    </w:pPr>
    <w:rPr>
      <w:rFonts w:ascii="Tahoma" w:eastAsia="Tahoma" w:hAnsi="Tahoma" w:cs="Bernard MT Condensed"/>
      <w:sz w:val="22"/>
      <w:szCs w:val="22"/>
      <w:lang w:eastAsia="en-US"/>
    </w:rPr>
  </w:style>
  <w:style w:type="character" w:customStyle="1" w:styleId="TabelaZnak">
    <w:name w:val="Tabela Znak"/>
    <w:link w:val="Tabela"/>
    <w:rsid w:val="00F91ACA"/>
    <w:rPr>
      <w:rFonts w:ascii="Tahoma" w:eastAsia="Bernard MT Condensed" w:hAnsi="Tahoma" w:cs="Tahoma"/>
      <w:color w:val="000000"/>
    </w:rPr>
  </w:style>
  <w:style w:type="paragraph" w:styleId="Spistreci1">
    <w:name w:val="toc 1"/>
    <w:basedOn w:val="Normalny"/>
    <w:next w:val="Normalny"/>
    <w:autoRedefine/>
    <w:uiPriority w:val="39"/>
    <w:unhideWhenUsed/>
    <w:rsid w:val="00F91ACA"/>
    <w:pPr>
      <w:shd w:val="clear" w:color="auto" w:fill="FFFFFF"/>
      <w:spacing w:after="120" w:line="276" w:lineRule="auto"/>
      <w:jc w:val="both"/>
    </w:pPr>
    <w:rPr>
      <w:rFonts w:ascii="Tahoma" w:eastAsia="Tahoma" w:hAnsi="Tahoma" w:cs="Bernard MT Condensed"/>
      <w:sz w:val="22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F91ACA"/>
    <w:pPr>
      <w:shd w:val="clear" w:color="auto" w:fill="FFFFFF"/>
      <w:spacing w:after="120" w:line="276" w:lineRule="auto"/>
      <w:jc w:val="both"/>
    </w:pPr>
    <w:rPr>
      <w:rFonts w:ascii="Tahoma" w:eastAsia="Tahoma" w:hAnsi="Tahoma" w:cs="Bernard MT Condensed"/>
      <w:sz w:val="22"/>
      <w:szCs w:val="22"/>
      <w:lang w:eastAsia="en-US"/>
    </w:rPr>
  </w:style>
  <w:style w:type="character" w:customStyle="1" w:styleId="para">
    <w:name w:val="para"/>
    <w:rsid w:val="00F91ACA"/>
  </w:style>
  <w:style w:type="table" w:customStyle="1" w:styleId="Tabelaparametry1">
    <w:name w:val="Tabela_parametry_1"/>
    <w:basedOn w:val="Standardowy"/>
    <w:uiPriority w:val="99"/>
    <w:rsid w:val="00F91ACA"/>
    <w:rPr>
      <w:rFonts w:ascii="Tahoma" w:eastAsia="Tahoma" w:hAnsi="Tahoma" w:cs="Bernard MT Condensed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" TargetMode="External"/><Relationship Id="rId18" Type="http://schemas.openxmlformats.org/officeDocument/2006/relationships/hyperlink" Target="http://www.cpubenchmark.ne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nvidia.com" TargetMode="External"/><Relationship Id="rId17" Type="http://schemas.openxmlformats.org/officeDocument/2006/relationships/hyperlink" Target="http://www.nvidi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pubenchmark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pubenchmark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nvidi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vidia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0864f9df-6cf8-4f8f-ba5b-0b695971a26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D576D63452804089C3F7D021072707" ma:contentTypeVersion="26" ma:contentTypeDescription="Utwórz nowy dokument." ma:contentTypeScope="" ma:versionID="c1ec03d9dadb71013bcd6bc1b5100043">
  <xsd:schema xmlns:xsd="http://www.w3.org/2001/XMLSchema" xmlns:xs="http://www.w3.org/2001/XMLSchema" xmlns:p="http://schemas.microsoft.com/office/2006/metadata/properties" xmlns:ns2="6c796a95-17fb-49f8-999a-867bf2642d8b" targetNamespace="http://schemas.microsoft.com/office/2006/metadata/properties" ma:root="true" ma:fieldsID="9eac2db0d49eabac13c1a9f92c8d7c81" ns2:_="">
    <xsd:import namespace="6c796a95-17fb-49f8-999a-867bf2642d8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96a95-17fb-49f8-999a-867bf2642d8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6c796a95-17fb-49f8-999a-867bf2642d8b" xsi:nil="true"/>
    <Math_Settings xmlns="6c796a95-17fb-49f8-999a-867bf2642d8b" xsi:nil="true"/>
    <Member_Groups xmlns="6c796a95-17fb-49f8-999a-867bf2642d8b">
      <UserInfo>
        <DisplayName/>
        <AccountId xsi:nil="true"/>
        <AccountType/>
      </UserInfo>
    </Member_Groups>
    <Has_Leaders_Only_SectionGroup xmlns="6c796a95-17fb-49f8-999a-867bf2642d8b" xsi:nil="true"/>
    <Distribution_Groups xmlns="6c796a95-17fb-49f8-999a-867bf2642d8b" xsi:nil="true"/>
    <LMS_Mappings xmlns="6c796a95-17fb-49f8-999a-867bf2642d8b" xsi:nil="true"/>
    <Is_Collaboration_Space_Locked xmlns="6c796a95-17fb-49f8-999a-867bf2642d8b" xsi:nil="true"/>
    <Templates xmlns="6c796a95-17fb-49f8-999a-867bf2642d8b" xsi:nil="true"/>
    <Leaders xmlns="6c796a95-17fb-49f8-999a-867bf2642d8b">
      <UserInfo>
        <DisplayName/>
        <AccountId xsi:nil="true"/>
        <AccountType/>
      </UserInfo>
    </Leaders>
    <Invited_Members xmlns="6c796a95-17fb-49f8-999a-867bf2642d8b" xsi:nil="true"/>
    <Self_Registration_Enabled xmlns="6c796a95-17fb-49f8-999a-867bf2642d8b" xsi:nil="true"/>
    <AppVersion xmlns="6c796a95-17fb-49f8-999a-867bf2642d8b" xsi:nil="true"/>
    <NotebookType xmlns="6c796a95-17fb-49f8-999a-867bf2642d8b" xsi:nil="true"/>
    <CultureName xmlns="6c796a95-17fb-49f8-999a-867bf2642d8b" xsi:nil="true"/>
    <Invited_Leaders xmlns="6c796a95-17fb-49f8-999a-867bf2642d8b" xsi:nil="true"/>
    <IsNotebookLocked xmlns="6c796a95-17fb-49f8-999a-867bf2642d8b" xsi:nil="true"/>
    <DefaultSectionNames xmlns="6c796a95-17fb-49f8-999a-867bf2642d8b" xsi:nil="true"/>
    <Members xmlns="6c796a95-17fb-49f8-999a-867bf2642d8b">
      <UserInfo>
        <DisplayName/>
        <AccountId xsi:nil="true"/>
        <AccountType/>
      </UserInfo>
    </Members>
    <FolderType xmlns="6c796a95-17fb-49f8-999a-867bf2642d8b" xsi:nil="true"/>
    <Owner xmlns="6c796a95-17fb-49f8-999a-867bf2642d8b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EB3F-C5D7-48BB-B9DA-06749F9DE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96a95-17fb-49f8-999a-867bf2642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C8A0F-16D9-4933-8354-9AD5CFC79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141BF-2D93-4969-B953-8DE87972A90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c796a95-17fb-49f8-999a-867bf2642d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74E3BA-2B88-4955-BE83-996BF89A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45</Pages>
  <Words>12262</Words>
  <Characters>82576</Characters>
  <Application>Microsoft Office Word</Application>
  <DocSecurity>0</DocSecurity>
  <Lines>688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Sil-art Rycho444</Company>
  <LinksUpToDate>false</LinksUpToDate>
  <CharactersWithSpaces>94649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COIMS</dc:creator>
  <cp:lastModifiedBy>Kaczanowska Joanna</cp:lastModifiedBy>
  <cp:revision>6</cp:revision>
  <cp:lastPrinted>2020-01-17T14:24:00Z</cp:lastPrinted>
  <dcterms:created xsi:type="dcterms:W3CDTF">2020-01-10T13:50:00Z</dcterms:created>
  <dcterms:modified xsi:type="dcterms:W3CDTF">2020-01-17T14:45:00Z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0x0101009DD576D63452804089C3F7D021072707</vt:lpwstr>
  </property>
</Properties>
</file>