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1599E" w14:textId="1E55D90A" w:rsidR="00677F60" w:rsidRPr="008872EC" w:rsidRDefault="00677F60" w:rsidP="00CF3BDB">
      <w:pPr>
        <w:jc w:val="both"/>
        <w:rPr>
          <w:rFonts w:ascii="Segoe UI" w:hAnsi="Segoe UI" w:cs="Segoe UI"/>
          <w:sz w:val="14"/>
          <w:szCs w:val="16"/>
        </w:rPr>
      </w:pPr>
    </w:p>
    <w:p w14:paraId="7FCD2913" w14:textId="2AEC5C48" w:rsidR="004469A7" w:rsidRDefault="003D6341" w:rsidP="00680D0F">
      <w:pPr>
        <w:tabs>
          <w:tab w:val="left" w:pos="567"/>
        </w:tabs>
        <w:spacing w:after="120"/>
        <w:jc w:val="both"/>
        <w:rPr>
          <w:rFonts w:ascii="Segoe UI" w:hAnsi="Segoe UI" w:cs="Segoe UI"/>
          <w:b/>
          <w:bCs/>
          <w:iCs/>
          <w:sz w:val="16"/>
          <w:szCs w:val="16"/>
        </w:rPr>
      </w:pPr>
      <w:r>
        <w:rPr>
          <w:rFonts w:ascii="Segoe UI" w:hAnsi="Segoe UI" w:cs="Segoe UI"/>
          <w:b/>
          <w:bCs/>
          <w:iCs/>
          <w:sz w:val="16"/>
          <w:szCs w:val="16"/>
        </w:rPr>
        <w:t xml:space="preserve">Załącznik nr </w:t>
      </w:r>
      <w:r w:rsidR="00804814">
        <w:rPr>
          <w:rFonts w:ascii="Segoe UI" w:hAnsi="Segoe UI" w:cs="Segoe UI"/>
          <w:b/>
          <w:bCs/>
          <w:iCs/>
          <w:sz w:val="16"/>
          <w:szCs w:val="16"/>
        </w:rPr>
        <w:t>8</w:t>
      </w:r>
      <w:r w:rsidR="004469A7">
        <w:rPr>
          <w:rFonts w:ascii="Segoe UI" w:hAnsi="Segoe UI" w:cs="Segoe UI"/>
          <w:b/>
          <w:bCs/>
          <w:iCs/>
          <w:sz w:val="16"/>
          <w:szCs w:val="16"/>
        </w:rPr>
        <w:t xml:space="preserve"> do SIWZ</w:t>
      </w:r>
    </w:p>
    <w:p w14:paraId="7673E5AE" w14:textId="77777777" w:rsidR="004469A7" w:rsidRDefault="004469A7" w:rsidP="00680D0F">
      <w:pPr>
        <w:tabs>
          <w:tab w:val="left" w:pos="567"/>
        </w:tabs>
        <w:spacing w:after="120"/>
        <w:jc w:val="both"/>
        <w:rPr>
          <w:rFonts w:ascii="Segoe UI" w:hAnsi="Segoe UI" w:cs="Segoe UI"/>
          <w:b/>
          <w:bCs/>
          <w:iCs/>
          <w:sz w:val="16"/>
          <w:szCs w:val="16"/>
        </w:rPr>
      </w:pPr>
    </w:p>
    <w:p w14:paraId="041D98D7" w14:textId="77777777" w:rsidR="004469A7" w:rsidRDefault="004469A7" w:rsidP="00680D0F">
      <w:pPr>
        <w:tabs>
          <w:tab w:val="left" w:pos="567"/>
        </w:tabs>
        <w:spacing w:after="120"/>
        <w:jc w:val="both"/>
        <w:rPr>
          <w:rFonts w:ascii="Segoe UI" w:hAnsi="Segoe UI" w:cs="Segoe UI"/>
          <w:b/>
          <w:bCs/>
          <w:iCs/>
          <w:sz w:val="16"/>
          <w:szCs w:val="16"/>
        </w:rPr>
      </w:pPr>
    </w:p>
    <w:p w14:paraId="5AB7C0C5" w14:textId="77777777" w:rsidR="00014B64" w:rsidRDefault="00014B64" w:rsidP="00014B64"/>
    <w:p w14:paraId="215CD114" w14:textId="0AAF1627" w:rsidR="00833A52" w:rsidRPr="00A57B97" w:rsidRDefault="00014B64" w:rsidP="00014B64">
      <w:pPr>
        <w:pStyle w:val="Nagwek2"/>
        <w:spacing w:before="0" w:after="120"/>
        <w:jc w:val="center"/>
        <w:rPr>
          <w:rFonts w:ascii="Trajan Pro" w:hAnsi="Trajan Pro" w:cs="Tahoma"/>
          <w:i w:val="0"/>
          <w:sz w:val="24"/>
          <w:szCs w:val="24"/>
        </w:rPr>
      </w:pPr>
      <w:r w:rsidRPr="00A57B97">
        <w:rPr>
          <w:rFonts w:ascii="Trajan Pro" w:hAnsi="Trajan Pro" w:cs="Tahoma"/>
          <w:i w:val="0"/>
          <w:sz w:val="24"/>
          <w:szCs w:val="24"/>
        </w:rPr>
        <w:t>OPIS TECHNICZNY</w:t>
      </w:r>
      <w:r w:rsidR="00833A52" w:rsidRPr="00A57B97">
        <w:rPr>
          <w:rFonts w:ascii="Trajan Pro" w:hAnsi="Trajan Pro" w:cs="Tahoma"/>
          <w:i w:val="0"/>
          <w:sz w:val="24"/>
          <w:szCs w:val="24"/>
        </w:rPr>
        <w:t xml:space="preserve"> </w:t>
      </w:r>
    </w:p>
    <w:p w14:paraId="6100710D" w14:textId="77777777" w:rsidR="00014B64" w:rsidRPr="00A57B97" w:rsidRDefault="00833A52" w:rsidP="00014B64">
      <w:pPr>
        <w:pStyle w:val="Nagwek2"/>
        <w:spacing w:before="0" w:after="120"/>
        <w:jc w:val="center"/>
        <w:rPr>
          <w:rFonts w:ascii="Trajan Pro" w:hAnsi="Trajan Pro" w:cs="Tahoma"/>
          <w:i w:val="0"/>
          <w:sz w:val="24"/>
          <w:szCs w:val="24"/>
        </w:rPr>
      </w:pPr>
      <w:r w:rsidRPr="00A57B97">
        <w:rPr>
          <w:rFonts w:ascii="Trajan Pro" w:hAnsi="Trajan Pro" w:cs="Tahoma"/>
          <w:i w:val="0"/>
          <w:sz w:val="24"/>
          <w:szCs w:val="24"/>
        </w:rPr>
        <w:t xml:space="preserve">OFEROWANYCH URZĄDZEŃ </w:t>
      </w:r>
    </w:p>
    <w:p w14:paraId="55B33694" w14:textId="77777777" w:rsidR="00014B64" w:rsidRPr="00A57B97" w:rsidRDefault="00014B64" w:rsidP="00014B64">
      <w:pPr>
        <w:rPr>
          <w:b/>
        </w:rPr>
      </w:pPr>
    </w:p>
    <w:p w14:paraId="15342E60" w14:textId="0B4B6A90" w:rsidR="00014B64" w:rsidRDefault="00033EB4" w:rsidP="00033EB4">
      <w:pPr>
        <w:jc w:val="center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Dostawę, instalację</w:t>
      </w:r>
      <w:r w:rsidRPr="00054ADD">
        <w:rPr>
          <w:rFonts w:ascii="Segoe UI" w:hAnsi="Segoe UI" w:cs="Segoe UI"/>
          <w:b/>
          <w:sz w:val="16"/>
          <w:szCs w:val="16"/>
        </w:rPr>
        <w:t xml:space="preserve"> i uruchomienie infra</w:t>
      </w:r>
      <w:r>
        <w:rPr>
          <w:rFonts w:ascii="Segoe UI" w:hAnsi="Segoe UI" w:cs="Segoe UI"/>
          <w:b/>
          <w:sz w:val="16"/>
          <w:szCs w:val="16"/>
        </w:rPr>
        <w:t>struktury teleinformatycznej na </w:t>
      </w:r>
      <w:r w:rsidRPr="00054ADD">
        <w:rPr>
          <w:rFonts w:ascii="Segoe UI" w:hAnsi="Segoe UI" w:cs="Segoe UI"/>
          <w:b/>
          <w:sz w:val="16"/>
          <w:szCs w:val="16"/>
        </w:rPr>
        <w:t>potrzeby projektu CENAGIS</w:t>
      </w:r>
      <w:r>
        <w:rPr>
          <w:rFonts w:ascii="Segoe UI" w:hAnsi="Segoe UI" w:cs="Segoe UI"/>
          <w:b/>
          <w:sz w:val="16"/>
          <w:szCs w:val="16"/>
        </w:rPr>
        <w:t xml:space="preserve">, </w:t>
      </w:r>
      <w:r w:rsidRPr="00054ADD">
        <w:rPr>
          <w:rFonts w:ascii="Segoe UI" w:hAnsi="Segoe UI" w:cs="Segoe UI"/>
          <w:b/>
          <w:sz w:val="16"/>
          <w:szCs w:val="16"/>
        </w:rPr>
        <w:t>Nr sprawy: CI.ZP.261.16.2019</w:t>
      </w:r>
    </w:p>
    <w:p w14:paraId="6743DC98" w14:textId="77777777" w:rsidR="00033EB4" w:rsidRDefault="00033EB4" w:rsidP="00033EB4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31729B98" w14:textId="77777777" w:rsidR="00033EB4" w:rsidRPr="00A57B97" w:rsidRDefault="00033EB4" w:rsidP="00033EB4">
      <w:pPr>
        <w:jc w:val="center"/>
        <w:rPr>
          <w:b/>
        </w:rPr>
      </w:pPr>
    </w:p>
    <w:p w14:paraId="39A1ECBA" w14:textId="140365D4" w:rsidR="00F91ACA" w:rsidRDefault="00F91ACA" w:rsidP="00014B64">
      <w:pPr>
        <w:rPr>
          <w:b/>
        </w:rPr>
      </w:pPr>
    </w:p>
    <w:p w14:paraId="53B39918" w14:textId="32A4EE89" w:rsidR="001A6973" w:rsidRDefault="00F91ACA" w:rsidP="00014B64">
      <w:pPr>
        <w:rPr>
          <w:rFonts w:ascii="Calibri" w:hAnsi="Calibri" w:cs="Calibri"/>
          <w:color w:val="000000"/>
        </w:rPr>
      </w:pPr>
      <w:r w:rsidRPr="00B2018E">
        <w:rPr>
          <w:rFonts w:ascii="Calibri" w:hAnsi="Calibri" w:cs="Calibri"/>
          <w:color w:val="000000"/>
        </w:rPr>
        <w:t xml:space="preserve">Serwer typ 1 (kod SRT1) – 19 </w:t>
      </w:r>
      <w:proofErr w:type="spellStart"/>
      <w:r w:rsidRPr="00B2018E">
        <w:rPr>
          <w:rFonts w:ascii="Calibri" w:hAnsi="Calibri" w:cs="Calibri"/>
          <w:color w:val="000000"/>
        </w:rPr>
        <w:t>szt</w:t>
      </w:r>
      <w:proofErr w:type="spellEnd"/>
    </w:p>
    <w:tbl>
      <w:tblPr>
        <w:tblpPr w:leftFromText="141" w:rightFromText="141" w:vertAnchor="text" w:tblpX="7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419"/>
        <w:gridCol w:w="4703"/>
        <w:gridCol w:w="2544"/>
      </w:tblGrid>
      <w:tr w:rsidR="00F91ACA" w:rsidRPr="00B2018E" w14:paraId="4121E2E3" w14:textId="00FB67B4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7B72465" w14:textId="77777777" w:rsidR="00F91ACA" w:rsidRPr="00B2018E" w:rsidRDefault="00F91ACA" w:rsidP="00791250">
            <w:pPr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Hlk25753035"/>
            <w:r w:rsidRPr="00B2018E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FC0777" w14:textId="77777777" w:rsidR="00F91ACA" w:rsidRPr="00B2018E" w:rsidRDefault="00F91ACA" w:rsidP="001A697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18E">
              <w:rPr>
                <w:rFonts w:ascii="Calibri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B732BA" w14:textId="7EEEC267" w:rsidR="00F91ACA" w:rsidRPr="00B2018E" w:rsidRDefault="00F91ACA" w:rsidP="001A697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6231B" w14:textId="28EBA45F" w:rsidR="00F91ACA" w:rsidRPr="00B2018E" w:rsidRDefault="008E60A5" w:rsidP="001A697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>Szczegóły oferty</w:t>
            </w:r>
          </w:p>
        </w:tc>
      </w:tr>
      <w:tr w:rsidR="008E60A5" w:rsidRPr="00B2018E" w14:paraId="2F7D375E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20B61" w14:textId="77777777" w:rsidR="008E60A5" w:rsidRPr="00B2018E" w:rsidRDefault="008E60A5" w:rsidP="001A6973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4082" w14:textId="122D89C4" w:rsidR="008E60A5" w:rsidRPr="00B2018E" w:rsidRDefault="008E60A5" w:rsidP="001A6973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 producenta 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0F06" w14:textId="77777777" w:rsidR="008E60A5" w:rsidRPr="00B2018E" w:rsidRDefault="008E60A5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51E6B419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C9704" w14:textId="77777777" w:rsidR="008E60A5" w:rsidRPr="00B2018E" w:rsidRDefault="008E60A5" w:rsidP="001A6973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3411" w14:textId="2D2A8B4A" w:rsidR="008E60A5" w:rsidRPr="00B2018E" w:rsidRDefault="008E60A5" w:rsidP="001A6973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9F08" w14:textId="77777777" w:rsidR="008E60A5" w:rsidRPr="00B2018E" w:rsidRDefault="008E60A5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7CA0A8CA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9596E" w14:textId="1986BE98" w:rsidR="00F91ACA" w:rsidRPr="00791250" w:rsidRDefault="00F91ACA" w:rsidP="001A6973">
            <w:pPr>
              <w:pStyle w:val="Tabela"/>
              <w:jc w:val="center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D391" w14:textId="410A0C0D" w:rsidR="00F91ACA" w:rsidRPr="00791250" w:rsidRDefault="00F91ACA" w:rsidP="001A6973">
            <w:pPr>
              <w:pStyle w:val="Tabela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 xml:space="preserve">Parametr techniczny 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05DF" w14:textId="498C60E0" w:rsidR="00F91ACA" w:rsidRPr="00791250" w:rsidRDefault="00F91ACA" w:rsidP="001A6973">
            <w:pPr>
              <w:pStyle w:val="Tabela"/>
              <w:jc w:val="both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 xml:space="preserve">Wymagany przez </w:t>
            </w:r>
            <w:proofErr w:type="spellStart"/>
            <w:r w:rsidRPr="00791250">
              <w:rPr>
                <w:rFonts w:ascii="Calibri" w:hAnsi="Calibri" w:cs="Calibri"/>
                <w:b/>
                <w:bCs/>
              </w:rPr>
              <w:t>Zamawiajacego</w:t>
            </w:r>
            <w:proofErr w:type="spellEnd"/>
            <w:r w:rsidRPr="00791250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2E53A" w14:textId="506AE070" w:rsidR="00F91ACA" w:rsidRPr="00791250" w:rsidRDefault="00F91ACA" w:rsidP="00791250">
            <w:pPr>
              <w:pStyle w:val="Tabe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</w:t>
            </w:r>
            <w:r w:rsidR="008F4D3F">
              <w:rPr>
                <w:rFonts w:ascii="Calibri" w:hAnsi="Calibri" w:cs="Calibri"/>
                <w:b/>
                <w:bCs/>
              </w:rPr>
              <w:t xml:space="preserve">) </w:t>
            </w:r>
          </w:p>
        </w:tc>
      </w:tr>
      <w:tr w:rsidR="00F91ACA" w:rsidRPr="00B2018E" w14:paraId="3AB852D7" w14:textId="173D9DED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9E5B9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BA15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833B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typu RACK 19 cali 2U o głębokości nie więcej niż 80 cm (bez składanego </w:t>
            </w:r>
            <w:proofErr w:type="spellStart"/>
            <w:r w:rsidRPr="00B2018E">
              <w:rPr>
                <w:rFonts w:ascii="Calibri" w:hAnsi="Calibri" w:cs="Calibri"/>
              </w:rPr>
              <w:t>organizera</w:t>
            </w:r>
            <w:proofErr w:type="spellEnd"/>
            <w:r w:rsidRPr="00B2018E">
              <w:rPr>
                <w:rFonts w:ascii="Calibri" w:hAnsi="Calibri" w:cs="Calibri"/>
              </w:rPr>
              <w:t xml:space="preserve"> na kable), umożliwiająca instalację minimum 8 dysków twardych 2.5” lub 3.5” oraz 2 dysków SSD i minimum 1 dysku </w:t>
            </w:r>
            <w:proofErr w:type="spellStart"/>
            <w:r w:rsidRPr="00B2018E">
              <w:rPr>
                <w:rFonts w:ascii="Calibri" w:hAnsi="Calibri" w:cs="Calibri"/>
              </w:rPr>
              <w:t>NVMe</w:t>
            </w:r>
            <w:proofErr w:type="spellEnd"/>
            <w:r w:rsidRPr="00B2018E">
              <w:rPr>
                <w:rFonts w:ascii="Calibri" w:hAnsi="Calibri" w:cs="Calibri"/>
              </w:rPr>
              <w:t xml:space="preserve"> w obudowie serwera. Obudowa przeznaczona do instalacji kart GPU. Obudowa ma zawierać wszystkie elementy niezbędne do zamontowania serwera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i ma umożliwiać wysunięcie serwera. Obudowa ma posiadać składany </w:t>
            </w:r>
            <w:proofErr w:type="spellStart"/>
            <w:r w:rsidRPr="00B2018E">
              <w:rPr>
                <w:rFonts w:ascii="Calibri" w:hAnsi="Calibri" w:cs="Calibri"/>
              </w:rPr>
              <w:t>organizer</w:t>
            </w:r>
            <w:proofErr w:type="spellEnd"/>
            <w:r w:rsidRPr="00B2018E">
              <w:rPr>
                <w:rFonts w:ascii="Calibri" w:hAnsi="Calibri" w:cs="Calibri"/>
              </w:rPr>
              <w:t xml:space="preserve"> na kable umożliwiający wysunięcie serwera bez demontażu okablowania umożliwiający wysunięcie serwera bez demontażu okablowania.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0473E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54F11F9E" w14:textId="0419ED91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C4DE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4C6C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Procesory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818F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 dwa fizyczne procesory, minimum 16-rdzeniowe, zgodne z architekturą x86, dedykowane do pracy w serwerach. Parametry dla pojedynczego procesora: ilość rdzeni minimum 16, taktowanie bazowe zegara 2.1 GHz, pamięć Cache 20 MB, współczynnik TDP nie więcej niż 110W. </w:t>
            </w:r>
          </w:p>
          <w:p w14:paraId="183218E1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Pojedynczy procesor w teście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Performance Test Benchmark CPU Mark osiągający wynik minimum 17400 punktów wg. kolumny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CPU Mark (dla komputerów z pojedynczym procesorem). Zamawiający wymaga złożenia wraz z ofertą wydruków bezpośrednio ze strony </w:t>
            </w:r>
            <w:hyperlink r:id="rId11" w:history="1">
              <w:r w:rsidRPr="00B2018E">
                <w:rPr>
                  <w:rStyle w:val="Hipercze"/>
                  <w:rFonts w:ascii="Calibri" w:hAnsi="Calibri" w:cs="Calibri"/>
                </w:rPr>
                <w:t>www.cpubenchmark.net</w:t>
              </w:r>
            </w:hyperlink>
            <w:r w:rsidRPr="00B2018E">
              <w:rPr>
                <w:rFonts w:ascii="Calibri" w:hAnsi="Calibri" w:cs="Calibri"/>
              </w:rPr>
              <w:t>, aktualnych na dzień przygotowywania oferty, potwierdzających spełnienie warunku osiąganych wyników w dniu wydruku. Wydruki muszą zawierać nazwę strony internetowej i datę wydruku.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B978F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6A94CDE3" w14:textId="44B23884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6CCDC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F34E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RAM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D9F1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384 GB DDR4 RDIMM 2400MT/s, w 12 modułach po 32 GB RAM każdy, 12 slotów musi pozostać nieobsadzone do dalszej rozbudowy.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0BA1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91ACA" w:rsidRPr="00B2018E" w14:paraId="251C3BB8" w14:textId="1BDDD3A4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6769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2133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Płyta główna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9D9D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Płyta główna z możliwością zainstalowania minimum dwóch fizycznych procesorów. Płyta główna musi być zaprojektowana przez producenta serwera i oznaczona jego znakiem firmowym. Płyta główna posiadająca minimum 24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DIMM  na pamięć RAM 2666 ECC DDR4 z możliwością rozbudowy pamięci RAM do 1 TB. Płyta główna musi być zaprojektowana przez producenta serwera i oznaczona jego znakiem firmowym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CFE3D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1419A346" w14:textId="158244D4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BD7B6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4119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Chipset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5013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Dedykowany przez producenta procesora do pracy w serwerach dwuprocesorowych.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72440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91ACA" w:rsidRPr="00B2018E" w14:paraId="0D9566D7" w14:textId="5E567DAB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7B03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FFFA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Dyski twarde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E426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Zainstalowane: minimum 8 dysków twardych SAS3, których łączna surowa pojemność RAW wyniesie nie mniej niż 64 TB; minimum 2 dyski SSD z interfejsem SATA lub M.2 o pojemności minimum 240 GB każdy; 1 dysku </w:t>
            </w:r>
            <w:proofErr w:type="spellStart"/>
            <w:r w:rsidRPr="00B2018E">
              <w:rPr>
                <w:rFonts w:ascii="Calibri" w:hAnsi="Calibri" w:cs="Calibri"/>
              </w:rPr>
              <w:t>NVMe</w:t>
            </w:r>
            <w:proofErr w:type="spellEnd"/>
            <w:r w:rsidRPr="00B2018E">
              <w:rPr>
                <w:rFonts w:ascii="Calibri" w:hAnsi="Calibri" w:cs="Calibri"/>
              </w:rPr>
              <w:t xml:space="preserve"> Mixed-</w:t>
            </w:r>
            <w:proofErr w:type="spellStart"/>
            <w:r w:rsidRPr="00B2018E">
              <w:rPr>
                <w:rFonts w:ascii="Calibri" w:hAnsi="Calibri" w:cs="Calibri"/>
              </w:rPr>
              <w:t>Use</w:t>
            </w:r>
            <w:proofErr w:type="spellEnd"/>
            <w:r w:rsidRPr="00B2018E">
              <w:rPr>
                <w:rFonts w:ascii="Calibri" w:hAnsi="Calibri" w:cs="Calibri"/>
              </w:rPr>
              <w:t xml:space="preserve"> (DWPD = 3o pojemności nie mniejszej niż 1.6 TB oraz o parametrach użytkowych: Odczyt: 1800 MB/s, Zapis: 1800 MB/s. Zamawiający nie dopuszcza osiągnięcia minimalnej ilości dysków przez zastosowanie zewnętrznej obudowy na dyski i podłączonej do serwera.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001D5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0C338AD5" w14:textId="61F313C1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70233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2BEE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Kontrolery dysków 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CC21" w14:textId="77777777" w:rsidR="00E54C60" w:rsidRPr="00CF3BDB" w:rsidRDefault="00E54C60" w:rsidP="00CF3BDB">
            <w:pPr>
              <w:adjustRightInd w:val="0"/>
              <w:jc w:val="both"/>
              <w:rPr>
                <w:rFonts w:ascii="Calibri" w:eastAsia="CIDFont+F2" w:hAnsi="Calibri" w:cs="Calibri"/>
              </w:rPr>
            </w:pPr>
            <w:r w:rsidRPr="00CF3BDB">
              <w:rPr>
                <w:rFonts w:ascii="Calibri" w:eastAsia="CIDFont+F2" w:hAnsi="Calibri" w:cs="Calibri"/>
              </w:rPr>
              <w:t>Minimum jeden kontroler dyskowy umożliwiający obsługę zestawu 8 dysków twardych SAS w trybie HBA/JBOD; drugi kontroler dyskowy obsługujący zestaw 2 dysków SSD w trybie RAID1.</w:t>
            </w:r>
          </w:p>
          <w:p w14:paraId="1A6E154A" w14:textId="141C8316" w:rsidR="00F91ACA" w:rsidRPr="00B2018E" w:rsidRDefault="00E54C60" w:rsidP="00CF3BDB">
            <w:pPr>
              <w:pStyle w:val="Tabela"/>
              <w:jc w:val="both"/>
              <w:rPr>
                <w:rFonts w:ascii="Calibri" w:hAnsi="Calibri" w:cs="Calibri"/>
                <w:lang w:val="x-none"/>
              </w:rPr>
            </w:pPr>
            <w:r w:rsidRPr="00CF3BDB">
              <w:rPr>
                <w:rFonts w:ascii="Calibri" w:eastAsia="CIDFont+F2" w:hAnsi="Calibri" w:cs="Calibri"/>
              </w:rPr>
              <w:t>Dopuszcza się zastosowanie jednego kontrolera dyskowego obsługującego dyski SAS w trybie HBA/JBOD oraz dyski SSD w trybie RAID1 pod warunkiem, iż oba tryby HBA/JBOD i RAID1 będą mogły pracować równolegle przy uwzględnieniu pełnej obsady dysków w serwerze (wypełnieniu wszystkich wnęk na dyski w serwerze).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9C8FA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5FE24FC9" w14:textId="3AAFEDF2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1C3C7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7E30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C98E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Minimum 2-porty Ethernet 1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RJ45 oraz minimum 4-porty Ethernet 10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SFP+ wraz z modułami optycznymi </w:t>
            </w:r>
            <w:proofErr w:type="spellStart"/>
            <w:r w:rsidRPr="00B2018E">
              <w:rPr>
                <w:rFonts w:ascii="Calibri" w:hAnsi="Calibri" w:cs="Calibri"/>
              </w:rPr>
              <w:t>multimode</w:t>
            </w:r>
            <w:proofErr w:type="spellEnd"/>
            <w:r w:rsidRPr="00B2018E">
              <w:rPr>
                <w:rFonts w:ascii="Calibri" w:hAnsi="Calibri" w:cs="Calibri"/>
              </w:rPr>
              <w:t xml:space="preserve"> 10G BASE-SR-LC. Wymagane interfejsy 1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nie mogą być realizowane przez zastosowanie dodatkowej karty rozszerzeń </w:t>
            </w:r>
            <w:proofErr w:type="spellStart"/>
            <w:r w:rsidRPr="00B2018E">
              <w:rPr>
                <w:rFonts w:ascii="Calibri" w:hAnsi="Calibri" w:cs="Calibri"/>
              </w:rPr>
              <w:t>PCIe</w:t>
            </w:r>
            <w:proofErr w:type="spellEnd"/>
            <w:r w:rsidRPr="00B2018E">
              <w:rPr>
                <w:rFonts w:ascii="Calibri" w:hAnsi="Calibri" w:cs="Calibri"/>
              </w:rPr>
              <w:t xml:space="preserve"> lub przejściówkę USB.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82F90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6FA83C92" w14:textId="0E556834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BADF6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64F9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D8C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Wolne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rozszerzeń: minimum 1-slot PCI-Express 3.0 x16 (FH 10,5”), minimum 3-sloty PCI-Express 3.0 x8 (FH 10,5”).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B51E7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5C3B7E30" w14:textId="64D201E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8AFA4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F122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Interfejsy, złącza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74EE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 i złącza dostępne z tyłu obudowy: 2-porty USB 3.0, port VGA, port LAN RJ45 karty zarządzającej.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FE5D7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073D9F5D" w14:textId="7C414AA9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EC53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2AC8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Obsługa kart GPU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1398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Oferowany serwer ma mieć możliwość zainstalowania</w:t>
            </w:r>
            <w:r w:rsidRPr="00B2018E" w:rsidDel="00E12C08">
              <w:rPr>
                <w:rFonts w:ascii="Calibri" w:hAnsi="Calibri" w:cs="Calibri"/>
              </w:rPr>
              <w:t xml:space="preserve"> </w:t>
            </w:r>
            <w:r w:rsidRPr="00B2018E">
              <w:rPr>
                <w:rFonts w:ascii="Calibri" w:hAnsi="Calibri" w:cs="Calibri"/>
              </w:rPr>
              <w:t xml:space="preserve">minimum dwóch kart GPU NVIDIA Tesla V100 32GB lub czterech kart GPU NVIDIA Tesla T4. Możliwość instalacji wymienionych kart musi być potwierdzona przez NVIDIA, a platforma serwerowa musi się znajdować na liście kompatybilności NVIDIA GPU Server </w:t>
            </w:r>
            <w:proofErr w:type="spellStart"/>
            <w:r w:rsidRPr="00B2018E">
              <w:rPr>
                <w:rFonts w:ascii="Calibri" w:hAnsi="Calibri" w:cs="Calibri"/>
              </w:rPr>
              <w:t>Catalog</w:t>
            </w:r>
            <w:proofErr w:type="spellEnd"/>
            <w:r w:rsidRPr="00B2018E">
              <w:rPr>
                <w:rFonts w:ascii="Calibri" w:hAnsi="Calibri" w:cs="Calibri"/>
              </w:rPr>
              <w:t xml:space="preserve">. Zamawiający wymaga złożenia wraz z ofertą wydruku bezpośrednio ze strony </w:t>
            </w:r>
            <w:hyperlink r:id="rId12" w:history="1">
              <w:r w:rsidRPr="00B2018E">
                <w:rPr>
                  <w:rStyle w:val="Hipercze"/>
                  <w:rFonts w:ascii="Calibri" w:hAnsi="Calibri" w:cs="Calibri"/>
                </w:rPr>
                <w:t>www.nvidia.com</w:t>
              </w:r>
            </w:hyperlink>
            <w:r w:rsidRPr="00B2018E">
              <w:rPr>
                <w:rFonts w:ascii="Calibri" w:hAnsi="Calibri" w:cs="Calibri"/>
              </w:rPr>
              <w:t xml:space="preserve"> potwierdzającego, że oferowany serwer spełnia powyższy warunek. Wydruk musi zawierać nazwę strony internetowej i datę wydruku.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2243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</w:tbl>
    <w:p w14:paraId="28C5935E" w14:textId="77777777" w:rsidR="00CD2421" w:rsidRDefault="00CD2421">
      <w:r>
        <w:lastRenderedPageBreak/>
        <w:br w:type="page"/>
      </w:r>
    </w:p>
    <w:tbl>
      <w:tblPr>
        <w:tblpPr w:leftFromText="141" w:rightFromText="141" w:vertAnchor="text" w:tblpX="7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419"/>
        <w:gridCol w:w="4703"/>
        <w:gridCol w:w="2544"/>
      </w:tblGrid>
      <w:tr w:rsidR="00F91ACA" w:rsidRPr="00B2018E" w14:paraId="4A140FB4" w14:textId="1E6161B2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770E6" w14:textId="2F6AA195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17A6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0AF4" w14:textId="350760B3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Serwer musi posiadać system dwóch niezależnych zasilaczy o napięciu 230V i mocy dostosowanej do wymaganego pełnego wyposażenia sprzętowego serwera, w tym wymaganej ilości kart GPU, minimum 900W typu Hot-Plug, zapewniających redundancję zasilania. Zasilacze posiadające sprawność minimum 94% z certyfikatem Platinum. Awaria jednego z zasilaczy</w:t>
            </w:r>
            <w:r w:rsidR="00277AB2">
              <w:rPr>
                <w:rFonts w:ascii="Calibri" w:hAnsi="Calibri" w:cs="Calibri"/>
              </w:rPr>
              <w:t xml:space="preserve"> </w:t>
            </w:r>
            <w:r w:rsidRPr="00B2018E">
              <w:rPr>
                <w:rFonts w:ascii="Calibri" w:hAnsi="Calibri" w:cs="Calibri"/>
              </w:rPr>
              <w:t xml:space="preserve"> nie może pogarszać warunków pracy i wydajności serwera (pełna redundancja sprzętowa).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DBF29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1D9C28FC" w14:textId="73CB4508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B36CA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F1C0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Chłodzenie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0ABA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Nadmiarowe wentylatory. </w:t>
            </w:r>
            <w:r w:rsidRPr="00B2018E">
              <w:rPr>
                <w:rFonts w:ascii="Calibri" w:eastAsia="Calibri Light" w:hAnsi="Calibri" w:cs="Calibri"/>
                <w:lang w:eastAsia="en-US"/>
              </w:rPr>
              <w:t>Serwer musi mieć wypełnione wentylatorami wszystkie dostępne zatoki przeznaczone na wentylatory. Utrata jednego wentylatora z zespołu wentylatorów nie powinna powodować osiągnięcia temperatur granicznych dla obudowy, a tym samym konieczności wyłączenia infrastruktury z eksploatacji.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44C80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2576F950" w14:textId="0397A970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D13DB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76E6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3431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Moduł zarządzający niezależny od zainstalowanego na serwerze systemu operacyjnego, posiadający dedykowane złącze Ethernet RJ-45 i umożliwiający:</w:t>
            </w:r>
          </w:p>
          <w:p w14:paraId="428BFF16" w14:textId="77777777" w:rsidR="00F91ACA" w:rsidRPr="00B2018E" w:rsidRDefault="00F91ACA" w:rsidP="00791250">
            <w:pPr>
              <w:pStyle w:val="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monitorowanie i informowanie o statusie serwera – minimum o prędkości obrotowej wentylatorów, poborze prądu przez serwer, wartości napięcia i temperatury;</w:t>
            </w:r>
          </w:p>
          <w:p w14:paraId="5C255958" w14:textId="214D09F6" w:rsidR="00BF6F5F" w:rsidRPr="00754789" w:rsidRDefault="00F91ACA" w:rsidP="00CF3BDB">
            <w:pPr>
              <w:pStyle w:val="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włączanie i wyłączanie serwera (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on/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off);</w:t>
            </w:r>
          </w:p>
          <w:p w14:paraId="325D1D8D" w14:textId="24DD8C21" w:rsidR="00F91ACA" w:rsidRPr="00B2018E" w:rsidRDefault="00F91ACA" w:rsidP="00791250">
            <w:pPr>
              <w:pStyle w:val="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zdalny dostęp do graficznego interfejsu Web modułu zarządzającego i interfejsu CLI ze wsparciem dla szyfrowania połączeń wraz z autentykacją i autoryzacją użytkownika;</w:t>
            </w:r>
          </w:p>
          <w:p w14:paraId="39437AC5" w14:textId="77777777" w:rsidR="00F91ACA" w:rsidRPr="00B2018E" w:rsidRDefault="00F91ACA" w:rsidP="00791250">
            <w:pPr>
              <w:pStyle w:val="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dostęp do wirtualnej konsoli graficznej z obsługą myszy i klawiatury, bez konieczności instalowania dodatkowych modułów do przeglądarki (np. realizowany za pomocą HTML5);</w:t>
            </w:r>
          </w:p>
          <w:p w14:paraId="6CC9BB85" w14:textId="77777777" w:rsidR="00F91ACA" w:rsidRPr="00B2018E" w:rsidRDefault="00F91ACA" w:rsidP="00791250">
            <w:pPr>
              <w:pStyle w:val="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mapowanie zdalnych wirtualnych napędów;</w:t>
            </w:r>
          </w:p>
          <w:p w14:paraId="122BC2FF" w14:textId="77777777" w:rsidR="00F91ACA" w:rsidRPr="00B2018E" w:rsidRDefault="00F91ACA" w:rsidP="00791250">
            <w:pPr>
              <w:pStyle w:val="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wsparcie dla SNMP, IPMI2.0, VLAN </w:t>
            </w:r>
            <w:proofErr w:type="spellStart"/>
            <w:r w:rsidRPr="00B2018E">
              <w:rPr>
                <w:rFonts w:ascii="Calibri" w:hAnsi="Calibri" w:cs="Calibri"/>
              </w:rPr>
              <w:t>tagging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33E476D8" w14:textId="77777777" w:rsidR="00F91ACA" w:rsidRPr="00B2018E" w:rsidRDefault="00F91ACA" w:rsidP="00791250">
            <w:pPr>
              <w:pStyle w:val="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wsparcie dla powiadomień e-mail w przypadku awarii lub zmiany konfiguracji sprzętowej oraz przekroczenia zadanych progów parametrów pracy.</w:t>
            </w:r>
          </w:p>
          <w:p w14:paraId="5EB01DE0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Wykonawca dostarczy system pozwalający na zintegrowane zarządzanie farmą wszystkich zaoferowanych serwerów z poziomu jednej, spójnej konsoli zarządzania. System zarządzania serwerami musi pozwalać na wdrażanie, aktualizowanie, monitorowanie i zarządzanie konfiguracją sprzętową serwerów. System musi umożliwiać bezpośredni dostęp do panelu administracyjnego modułu zarządzania serwera.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BE67B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1FCD05B2" w14:textId="36D5F0C0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72ADB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07A0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Akcesoria i wyposażenie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4677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1.8m; komplet kabli sieciowych o długości 3m umożliwiających podłączenie wszystkich interfejsów do sieci LAN.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1B72A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</w:tbl>
    <w:p w14:paraId="7EA49608" w14:textId="77777777" w:rsidR="00CD2421" w:rsidRDefault="00CD2421">
      <w:r>
        <w:br w:type="page"/>
      </w:r>
    </w:p>
    <w:tbl>
      <w:tblPr>
        <w:tblpPr w:leftFromText="141" w:rightFromText="141" w:vertAnchor="text" w:tblpX="7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419"/>
        <w:gridCol w:w="4703"/>
        <w:gridCol w:w="2544"/>
      </w:tblGrid>
      <w:tr w:rsidR="00F91ACA" w:rsidRPr="00B2018E" w14:paraId="07338BF0" w14:textId="335C8FB0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7603590" w14:textId="3EB34681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9C1E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1DAF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Wszelkie okablowanie oraz akcesoria montażowe niezbędne do prawidłowej pracy serwera powinny zostać dostarczone i zainstalowane przez Wykonawcę. Zamawiający wymaga aby zaoferowany sprzęt posiadał możliwość aktualizacji i pobrania sterowników w najnowszych certyfikowanych wersjach bezpośrednio z sieci Internet lub przez stronę internetową producenta sprzętu. Wykonawca wykona na koszt własny dostawę przedmiotu zamówienia na miejsce instalacji. </w:t>
            </w:r>
          </w:p>
          <w:p w14:paraId="64B4CD44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 ramach dostawy Zamawiający wymaga: rozpakowania sprzętu, rozmieszczenia go w szafach teleinformatycznych, wykonania instalacji kart graficznych GPU (jeżeli wymaga tego specyfikacja danego typu serwera), podłączenia niezbędnego okablowania (zasilającego i sieciowego), wykonania konfiguracji niezbędnej do uruchomienia oraz podłączenia do infrastruktury teleinformatycznej.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12D15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608DD981" w14:textId="252B1F73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F8C2EAF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C7C4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7C07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247B0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91ACA" w:rsidRPr="00B2018E" w14:paraId="3AC28CCB" w14:textId="0F64DFCD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E1636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E21F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8432" w14:textId="77777777" w:rsidR="00F91ACA" w:rsidRPr="003A2831" w:rsidRDefault="00F91ACA" w:rsidP="001A6973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3A2831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  <w:p w14:paraId="25655033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A87CB" w14:textId="77777777" w:rsidR="00F91ACA" w:rsidRPr="003A2831" w:rsidRDefault="00F91ACA" w:rsidP="001A6973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bookmarkEnd w:id="0"/>
    </w:tbl>
    <w:p w14:paraId="54A02089" w14:textId="77777777" w:rsidR="00F91ACA" w:rsidRPr="00B2018E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1E0D0AFA" w14:textId="506EA7F2" w:rsidR="00F91ACA" w:rsidRPr="00B2018E" w:rsidRDefault="00F91ACA" w:rsidP="00F91ACA">
      <w:pPr>
        <w:pStyle w:val="Legenda"/>
        <w:rPr>
          <w:rFonts w:ascii="Calibri" w:hAnsi="Calibri" w:cs="Calibri"/>
          <w:color w:val="000000"/>
          <w:sz w:val="20"/>
          <w:szCs w:val="20"/>
        </w:rPr>
      </w:pPr>
      <w:bookmarkStart w:id="1" w:name="_Toc25311317"/>
      <w:r w:rsidRPr="00B2018E">
        <w:rPr>
          <w:rFonts w:ascii="Calibri" w:hAnsi="Calibri" w:cs="Calibri"/>
          <w:color w:val="000000"/>
          <w:sz w:val="20"/>
          <w:szCs w:val="20"/>
        </w:rPr>
        <w:t>Serwer typ 2 (kod SRT2) – 2 szt.</w:t>
      </w:r>
      <w:bookmarkEnd w:id="1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349"/>
        <w:gridCol w:w="5270"/>
        <w:gridCol w:w="1977"/>
      </w:tblGrid>
      <w:tr w:rsidR="008F4D3F" w:rsidRPr="00B2018E" w14:paraId="42A74BEC" w14:textId="5B893647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756ADF2D" w14:textId="77777777" w:rsidR="008F4D3F" w:rsidRPr="00B2018E" w:rsidRDefault="008F4D3F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00B0B2" w14:textId="77777777" w:rsidR="008F4D3F" w:rsidRPr="00B2018E" w:rsidRDefault="008F4D3F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874D24" w14:textId="77777777" w:rsidR="008F4D3F" w:rsidRPr="00B2018E" w:rsidRDefault="008F4D3F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Wymagane parametry minimalne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F42346" w14:textId="2815096B" w:rsidR="008F4D3F" w:rsidRPr="00B2018E" w:rsidRDefault="00B7065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>Szczegóły oferty</w:t>
            </w:r>
          </w:p>
        </w:tc>
      </w:tr>
      <w:tr w:rsidR="00B7065C" w:rsidRPr="00B2018E" w14:paraId="317DDDA3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15BF2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18E5" w14:textId="5A16E65C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producenta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9063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6DA2BD5D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E160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1CEE" w14:textId="168CE703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010A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63C87B74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F0E89" w14:textId="6EF91B5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92E1" w14:textId="4E36D3C0" w:rsidR="008F4D3F" w:rsidRPr="00791250" w:rsidRDefault="0073409C" w:rsidP="00F91ACA">
            <w:pPr>
              <w:pStyle w:val="Tabela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 xml:space="preserve">Parametr techniczny 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BE45" w14:textId="0058022E" w:rsidR="008F4D3F" w:rsidRPr="00791250" w:rsidRDefault="0073409C" w:rsidP="00F91ACA">
            <w:pPr>
              <w:pStyle w:val="Tabela"/>
              <w:jc w:val="both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 xml:space="preserve">Wymagany przez Zamawiającego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8328F" w14:textId="28664086" w:rsidR="008F4D3F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8F4D3F" w:rsidRPr="00B2018E" w14:paraId="36F92227" w14:textId="65FA1A5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8184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6431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9154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typu RACK 19 cali 2U o głębokości nie więcej niż 80 cm (bez składanego </w:t>
            </w:r>
            <w:proofErr w:type="spellStart"/>
            <w:r w:rsidRPr="00B2018E">
              <w:rPr>
                <w:rFonts w:ascii="Calibri" w:hAnsi="Calibri" w:cs="Calibri"/>
              </w:rPr>
              <w:t>organizera</w:t>
            </w:r>
            <w:proofErr w:type="spellEnd"/>
            <w:r w:rsidRPr="00B2018E">
              <w:rPr>
                <w:rFonts w:ascii="Calibri" w:hAnsi="Calibri" w:cs="Calibri"/>
              </w:rPr>
              <w:t xml:space="preserve"> na kable), umożliwiająca instalację minimum 8 dysków twardych 2.5” lub 3.5” oraz 2 dysków SSD i minimum 1 dysku </w:t>
            </w:r>
            <w:proofErr w:type="spellStart"/>
            <w:r w:rsidRPr="00B2018E">
              <w:rPr>
                <w:rFonts w:ascii="Calibri" w:hAnsi="Calibri" w:cs="Calibri"/>
              </w:rPr>
              <w:t>NVMe</w:t>
            </w:r>
            <w:proofErr w:type="spellEnd"/>
            <w:r w:rsidRPr="00B2018E">
              <w:rPr>
                <w:rFonts w:ascii="Calibri" w:hAnsi="Calibri" w:cs="Calibri"/>
              </w:rPr>
              <w:t xml:space="preserve"> w obudowie serwera. Obudowa przeznaczona do instalacji kart GPU. Obudowa ma zawierać wszystkie elementy niezbędne do zamontowania serwera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i ma umożliwiać wysunięcie serwera. Obudowa ma posiadać składany </w:t>
            </w:r>
            <w:proofErr w:type="spellStart"/>
            <w:r w:rsidRPr="00B2018E">
              <w:rPr>
                <w:rFonts w:ascii="Calibri" w:hAnsi="Calibri" w:cs="Calibri"/>
              </w:rPr>
              <w:t>organizer</w:t>
            </w:r>
            <w:proofErr w:type="spellEnd"/>
            <w:r w:rsidRPr="00B2018E">
              <w:rPr>
                <w:rFonts w:ascii="Calibri" w:hAnsi="Calibri" w:cs="Calibri"/>
              </w:rPr>
              <w:t xml:space="preserve"> na kable umożliwiający wysunięcie serwera bez demontażu okablowania.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109EB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5BF5B043" w14:textId="5C764A72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FF575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4154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Procesory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F35B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 dwa fizyczne procesory, minimum 16-rdzeniowe, zgodne z architekturą x86, dedykowane do pracy w serwerach. Parametry dla pojedynczego procesora: ilość rdzeni minimum 16, taktowanie bazowe zegara 2.1 GHz, pamięć Cache 20 MB, współczynnik TDP nie więcej niż 110W. </w:t>
            </w:r>
          </w:p>
          <w:p w14:paraId="459ABA9B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Pojedynczy procesor w teście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Performance Test Benchmark CPU Mark osiągający wynik minimum 17400 punktów wg. kolumny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CPU Mark (dla komputerów z pojedynczym procesorem). Zamawiający wymaga złożenia wraz z ofertą wydruków bezpośrednio ze strony </w:t>
            </w:r>
            <w:hyperlink r:id="rId13" w:history="1">
              <w:r w:rsidRPr="00B2018E">
                <w:rPr>
                  <w:rStyle w:val="Hipercze"/>
                  <w:rFonts w:ascii="Calibri" w:hAnsi="Calibri" w:cs="Calibri"/>
                </w:rPr>
                <w:t>www.cpubenchmark.net</w:t>
              </w:r>
            </w:hyperlink>
            <w:r w:rsidRPr="00B2018E">
              <w:rPr>
                <w:rFonts w:ascii="Calibri" w:hAnsi="Calibri" w:cs="Calibri"/>
              </w:rPr>
              <w:t>, aktualnych na dzień przygotowywania oferty, potwierdzających spełnienie warunku osiąganych wyników w dniu wydruku. Wydruki muszą zawierać nazwę strony internetowej i datę wydruku.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DB98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704BD088" w14:textId="0B7F2A71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7E004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E5F3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RAM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75B8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384 GB DDR4 RDIMM 2400MT/s, w 12 modułach po 32 GB RAM każdy, 12 slotów musi pozostać nieobsadzone do dalszej rozbudowy.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BEAD2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F4D3F" w:rsidRPr="00B2018E" w14:paraId="7C5C7D76" w14:textId="1ABC55DB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BF68F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8DD0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Płyta główna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3170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Płyta główna z możliwością zainstalowania minimum dwóch fizycznych procesorów. Płyta główna musi być zaprojektowana przez producenta serwera i oznaczona jego znakiem firmowym. Płyta główna posiadająca minimum 24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DIMM  na pamięć RAM 2666 ECC DDR4 z możliwością rozbudowy pamięci RAM do 1 TB. Płyta główna musi być zaprojektowana przez producenta serwera i oznaczona jego znakiem firmowym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664B0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F4D3F" w:rsidRPr="00B2018E" w14:paraId="7779F8A4" w14:textId="2FC17B45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607BD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987B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Chipset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70B8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Dedykowany przez producenta procesora do pracy w serwerach dwuprocesorowych.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DCE9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F4D3F" w:rsidRPr="00B2018E" w14:paraId="1C01E3FA" w14:textId="7F019E1F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49574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4FF1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Dyski twarde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B15C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Zainstalowane: minimum 2 dyski SSD z interfejsem SATA lub M.2 o pojemności minimum 240 GB każdy; 1 dysku </w:t>
            </w:r>
            <w:proofErr w:type="spellStart"/>
            <w:r w:rsidRPr="00B2018E">
              <w:rPr>
                <w:rFonts w:ascii="Calibri" w:hAnsi="Calibri" w:cs="Calibri"/>
              </w:rPr>
              <w:t>NVMe</w:t>
            </w:r>
            <w:proofErr w:type="spellEnd"/>
            <w:r w:rsidRPr="00B2018E">
              <w:rPr>
                <w:rFonts w:ascii="Calibri" w:hAnsi="Calibri" w:cs="Calibri"/>
              </w:rPr>
              <w:t xml:space="preserve"> Mixed-</w:t>
            </w:r>
            <w:proofErr w:type="spellStart"/>
            <w:r w:rsidRPr="00B2018E">
              <w:rPr>
                <w:rFonts w:ascii="Calibri" w:hAnsi="Calibri" w:cs="Calibri"/>
              </w:rPr>
              <w:t>Use</w:t>
            </w:r>
            <w:proofErr w:type="spellEnd"/>
            <w:r w:rsidRPr="00B2018E">
              <w:rPr>
                <w:rFonts w:ascii="Calibri" w:hAnsi="Calibri" w:cs="Calibri"/>
              </w:rPr>
              <w:t xml:space="preserve"> (DWPD = 3o pojemności nie mniejszej niż 1.6 TB oraz o parametrach użytkowych: Odczyt: 1800 MB/s, Zapis: 1800 MB/s. Zamawiający nie dopuszcza osiągnięcia minimalnej ilości dysków przez zastosowanie zewnętrznej obudowy na dyski i podłączonej do serwera.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C1666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F4D3F" w:rsidRPr="00B2018E" w14:paraId="786A71E1" w14:textId="5C945318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3A139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D269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Kontrolery dysków 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262A" w14:textId="77777777" w:rsidR="00754789" w:rsidRPr="00CF3BDB" w:rsidRDefault="00754789" w:rsidP="00754789">
            <w:pPr>
              <w:adjustRightInd w:val="0"/>
              <w:jc w:val="both"/>
              <w:rPr>
                <w:rFonts w:ascii="Calibri" w:eastAsia="CIDFont+F2" w:hAnsi="Calibri" w:cs="Calibri"/>
              </w:rPr>
            </w:pPr>
            <w:r w:rsidRPr="00CF3BDB">
              <w:rPr>
                <w:rFonts w:ascii="Calibri" w:eastAsia="CIDFont+F2" w:hAnsi="Calibri" w:cs="Calibri"/>
              </w:rPr>
              <w:t>Minimum jeden kontroler dyskowy umożliwiający obsługę zestawu 8 dysków twardych SAS w trybie HBA/JBOD; drugi kontroler dyskowy obsługujący zestaw 2</w:t>
            </w:r>
            <w:r w:rsidRPr="00754789">
              <w:rPr>
                <w:rFonts w:ascii="Calibri" w:eastAsia="CIDFont+F2" w:hAnsi="Calibri" w:cs="Calibri"/>
              </w:rPr>
              <w:t> </w:t>
            </w:r>
            <w:r w:rsidRPr="00CF3BDB">
              <w:rPr>
                <w:rFonts w:ascii="Calibri" w:eastAsia="CIDFont+F2" w:hAnsi="Calibri" w:cs="Calibri"/>
              </w:rPr>
              <w:t>dysków SSD w trybie RAID1.</w:t>
            </w:r>
          </w:p>
          <w:p w14:paraId="7440E3A7" w14:textId="191255BF" w:rsidR="008F4D3F" w:rsidRPr="00B2018E" w:rsidRDefault="00754789" w:rsidP="00754789">
            <w:pPr>
              <w:pStyle w:val="Tabela"/>
              <w:rPr>
                <w:rFonts w:ascii="Calibri" w:hAnsi="Calibri" w:cs="Calibri"/>
                <w:lang w:val="x-none"/>
              </w:rPr>
            </w:pPr>
            <w:r w:rsidRPr="00CF3BDB">
              <w:rPr>
                <w:rFonts w:ascii="Calibri" w:eastAsia="CIDFont+F2" w:hAnsi="Calibri" w:cs="Calibri"/>
              </w:rPr>
              <w:t>Dopuszcza się zastosowanie jednego kontrolera dyskowego obsługującego dyski SAS w</w:t>
            </w:r>
            <w:r w:rsidRPr="00754789">
              <w:rPr>
                <w:rFonts w:ascii="Calibri" w:eastAsia="CIDFont+F2" w:hAnsi="Calibri" w:cs="Calibri"/>
              </w:rPr>
              <w:t> </w:t>
            </w:r>
            <w:r w:rsidRPr="00CF3BDB">
              <w:rPr>
                <w:rFonts w:ascii="Calibri" w:eastAsia="CIDFont+F2" w:hAnsi="Calibri" w:cs="Calibri"/>
              </w:rPr>
              <w:t>trybie HBA/JBOD oraz dyski SSD w trybie RAID1 pod warunkiem, iż oba tryby HBA/JBOD i RAID1 będą mogły pracować równolegle przy uwzględnieniu pełnej obsady dysków w serwerze (wypełnieniu wszystkich wnęk na dyski w serwerze).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4AC4A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F4D3F" w:rsidRPr="00B2018E" w14:paraId="2855E9D0" w14:textId="0292744B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FBA74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B567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1245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Minimum 2-porty Ethernet 1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RJ45 oraz minimum 2-porty Ethernet 10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SFP+ wraz z modułami optycznymi </w:t>
            </w:r>
            <w:proofErr w:type="spellStart"/>
            <w:r w:rsidRPr="00B2018E">
              <w:rPr>
                <w:rFonts w:ascii="Calibri" w:hAnsi="Calibri" w:cs="Calibri"/>
              </w:rPr>
              <w:t>multimode</w:t>
            </w:r>
            <w:proofErr w:type="spellEnd"/>
            <w:r w:rsidRPr="00B2018E">
              <w:rPr>
                <w:rFonts w:ascii="Calibri" w:hAnsi="Calibri" w:cs="Calibri"/>
              </w:rPr>
              <w:t xml:space="preserve"> 10G BASE-SR-LC. Wymagane interfejsy 1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nie mogą być realizowane przez zastosowanie dodatkowej karty rozszerzeń </w:t>
            </w:r>
            <w:proofErr w:type="spellStart"/>
            <w:r w:rsidRPr="00B2018E">
              <w:rPr>
                <w:rFonts w:ascii="Calibri" w:hAnsi="Calibri" w:cs="Calibri"/>
              </w:rPr>
              <w:t>PCIe</w:t>
            </w:r>
            <w:proofErr w:type="spellEnd"/>
            <w:r w:rsidRPr="00B2018E">
              <w:rPr>
                <w:rFonts w:ascii="Calibri" w:hAnsi="Calibri" w:cs="Calibri"/>
              </w:rPr>
              <w:t xml:space="preserve"> lub przejściówkę USB.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419D1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F4D3F" w:rsidRPr="00B2018E" w14:paraId="56204A4D" w14:textId="31DF461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79713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6474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AAF6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Wolne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rozszerzeń: minimum 3-sloty PCI-Express 3.0 x8 (FH 10,5”).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09EB2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F4D3F" w:rsidRPr="00B2018E" w14:paraId="3F657BA4" w14:textId="1024F14D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F48E3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E8EF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Interfejsy, złącza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E2B4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 i złącza dostępne z tyłu obudowy: 2-porty USB 3.0, port VGA, port LAN RJ45 karty zarządzającej.</w:t>
            </w:r>
          </w:p>
          <w:p w14:paraId="056CF0FB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 i złącza dostępne wewnątrz serwera: 2-złącza 8-pinowe zasilania kart GPU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9DA41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F4D3F" w:rsidRPr="00B2018E" w14:paraId="7E088DE9" w14:textId="5046F429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50DBB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9FE3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Obsługa kart GPU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C950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Zainstalowana minimum jedna karta NVIDIA Tesla V100, lub równoważna, wyposażona w min. 32GB pamięci własnej. Karta GPU musi spełniać poniższe parametry minimalne:</w:t>
            </w:r>
          </w:p>
          <w:p w14:paraId="3E7DFA06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ilość rdzeni CUDA: min. 5120,</w:t>
            </w:r>
          </w:p>
          <w:p w14:paraId="01ED8AAE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  <w:lang w:val="en-GB"/>
              </w:rPr>
            </w:pPr>
            <w:r w:rsidRPr="00B2018E">
              <w:rPr>
                <w:rFonts w:ascii="Calibri" w:hAnsi="Calibri" w:cs="Calibri"/>
                <w:lang w:val="en-GB"/>
              </w:rPr>
              <w:t xml:space="preserve">-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wydajność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double-precision: min. 7 TFLOPS,</w:t>
            </w:r>
          </w:p>
          <w:p w14:paraId="10EDE82A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wydajność single-precision: min. 14 TFLOPS,</w:t>
            </w:r>
          </w:p>
          <w:p w14:paraId="11F05A85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przepustowość pamięci: min. 900 GB/s.</w:t>
            </w:r>
          </w:p>
          <w:p w14:paraId="4CCD60D4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Możliwość zainstalowania minimum dwóch kart GPU NVIDIA Tesla V100 32GB. Możliwość instalacji wymienionych kart musi być potwierdzona przez NVIDIA, a platforma serwerowa musi się znajdować na liście kompatybilności NVIDIA GPU Server </w:t>
            </w:r>
            <w:proofErr w:type="spellStart"/>
            <w:r w:rsidRPr="00B2018E">
              <w:rPr>
                <w:rFonts w:ascii="Calibri" w:hAnsi="Calibri" w:cs="Calibri"/>
              </w:rPr>
              <w:t>Catalog</w:t>
            </w:r>
            <w:proofErr w:type="spellEnd"/>
            <w:r w:rsidRPr="00B2018E">
              <w:rPr>
                <w:rFonts w:ascii="Calibri" w:hAnsi="Calibri" w:cs="Calibri"/>
              </w:rPr>
              <w:t xml:space="preserve">. Zamawiający wymaga złożenia wraz z ofertą wydruku bezpośrednio ze strony </w:t>
            </w:r>
            <w:hyperlink r:id="rId14" w:history="1">
              <w:r w:rsidRPr="00B2018E">
                <w:rPr>
                  <w:rStyle w:val="Hipercze"/>
                  <w:rFonts w:ascii="Calibri" w:hAnsi="Calibri" w:cs="Calibri"/>
                </w:rPr>
                <w:t>www.nvidia.com</w:t>
              </w:r>
            </w:hyperlink>
            <w:r w:rsidRPr="00B2018E">
              <w:rPr>
                <w:rFonts w:ascii="Calibri" w:hAnsi="Calibri" w:cs="Calibri"/>
              </w:rPr>
              <w:t xml:space="preserve"> potwierdzającego, że oferowany serwer spełnia powyższy warunek. Wydruk musi zawierać nazwę strony internetowej i datę wydruku.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AF2C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63BD7F8C" w14:textId="3A7A0280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92F3D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F9ED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A681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Serwer musi posiadać system dwóch niezależnych zasilaczy o napięciu 230V i mocy dostosowanej do wymaganego pełnego wyposażenia sprzętowego serwera, w tym wymaganej ilości kart GPU, minimum 900W typu Hot-Plug, zapewniające redundancję zasilania. Zasilacze posiadające sprawność minimum 94% z certyfikatem Platinum. Awaria jednego z zasilaczy nie może pogarszać warunków pracy i wydajności serwera (pełna redundancja sprzętowa).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EC855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1796619F" w14:textId="33184AEF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1225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120B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Chłodzenie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32E6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Nadmiarowe wentylatory. </w:t>
            </w:r>
            <w:r w:rsidRPr="00B2018E">
              <w:rPr>
                <w:rFonts w:ascii="Calibri" w:eastAsia="Tahoma" w:hAnsi="Calibri" w:cs="Calibri"/>
                <w:lang w:eastAsia="en-US"/>
              </w:rPr>
              <w:t>Serwer musi mieć wypełnione wentylatorami wszystkie dostępne zatoki przeznaczone na wentylatory. Utrata jednego wentylatora z zespołu wentylatorów nie powinna powodować osiągnięcia temperatur granicznych dla obudowy, a tym samym konieczności wyłączenia infrastruktury z eksploatacji.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F7596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09288731" w14:textId="744ECF42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BCFD9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B5C9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C6E5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Moduł zarządzający niezależny od zainstalowanego na serwerze systemu operacyjnego, posiadający dedykowane złącze Ethernet RJ-45 i umożliwiający:</w:t>
            </w:r>
          </w:p>
          <w:p w14:paraId="1CD62818" w14:textId="77777777" w:rsidR="008F4D3F" w:rsidRPr="00B2018E" w:rsidRDefault="008F4D3F" w:rsidP="00791250">
            <w:pPr>
              <w:pStyle w:val="Tabela"/>
              <w:numPr>
                <w:ilvl w:val="0"/>
                <w:numId w:val="72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monitorowanie i informowanie o statusie serwera – minimum o prędkości obrotowej wentylatorów, poborze prądu przez serwer, wartości napięcia i temperatury;</w:t>
            </w:r>
          </w:p>
          <w:p w14:paraId="5ECCDF95" w14:textId="77777777" w:rsidR="008F4D3F" w:rsidRPr="00B2018E" w:rsidRDefault="008F4D3F" w:rsidP="00791250">
            <w:pPr>
              <w:pStyle w:val="Tabela"/>
              <w:numPr>
                <w:ilvl w:val="0"/>
                <w:numId w:val="72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włączanie i wyłączanie serwera (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on/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off);</w:t>
            </w:r>
          </w:p>
          <w:p w14:paraId="74AA402D" w14:textId="6F705102" w:rsidR="008F4D3F" w:rsidRPr="00B2018E" w:rsidRDefault="008F4D3F" w:rsidP="00791250">
            <w:pPr>
              <w:pStyle w:val="Tabela"/>
              <w:numPr>
                <w:ilvl w:val="0"/>
                <w:numId w:val="72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zdalny dostęp do graficznego interfejsu Web modułu zarządzającego i interfejsu CLI ze wsparciem dla szyfrowania połączeń </w:t>
            </w:r>
            <w:r w:rsidR="00754789">
              <w:rPr>
                <w:rFonts w:ascii="Calibri" w:hAnsi="Calibri" w:cs="Calibri"/>
              </w:rPr>
              <w:t xml:space="preserve">wraz </w:t>
            </w:r>
            <w:r w:rsidRPr="00B2018E">
              <w:rPr>
                <w:rFonts w:ascii="Calibri" w:hAnsi="Calibri" w:cs="Calibri"/>
              </w:rPr>
              <w:t>z autentykacją i autoryzacją użytkownika;</w:t>
            </w:r>
          </w:p>
          <w:p w14:paraId="426CF183" w14:textId="77777777" w:rsidR="008F4D3F" w:rsidRPr="00B2018E" w:rsidRDefault="008F4D3F" w:rsidP="00791250">
            <w:pPr>
              <w:pStyle w:val="Tabela"/>
              <w:numPr>
                <w:ilvl w:val="0"/>
                <w:numId w:val="72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dostęp do wirtualnej konsoli graficznej z obsługą myszy i klawiatury, bez konieczności instalowania dodatkowych modułów do przeglądarki (np. realizowany za pomocą HTML5);</w:t>
            </w:r>
          </w:p>
          <w:p w14:paraId="687A0F78" w14:textId="77777777" w:rsidR="008F4D3F" w:rsidRPr="00B2018E" w:rsidRDefault="008F4D3F" w:rsidP="00791250">
            <w:pPr>
              <w:pStyle w:val="Tabela"/>
              <w:numPr>
                <w:ilvl w:val="0"/>
                <w:numId w:val="72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mapowanie zdalnych wirtualnych napędów;</w:t>
            </w:r>
          </w:p>
          <w:p w14:paraId="2DB0697A" w14:textId="77777777" w:rsidR="008F4D3F" w:rsidRPr="00B2018E" w:rsidRDefault="008F4D3F" w:rsidP="00791250">
            <w:pPr>
              <w:pStyle w:val="Tabela"/>
              <w:numPr>
                <w:ilvl w:val="0"/>
                <w:numId w:val="72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wsparcie dla SNMP, IPMI2.0, VLAN </w:t>
            </w:r>
            <w:proofErr w:type="spellStart"/>
            <w:r w:rsidRPr="00B2018E">
              <w:rPr>
                <w:rFonts w:ascii="Calibri" w:hAnsi="Calibri" w:cs="Calibri"/>
              </w:rPr>
              <w:t>tagging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63CB42F6" w14:textId="77777777" w:rsidR="008F4D3F" w:rsidRPr="00B2018E" w:rsidRDefault="008F4D3F" w:rsidP="00791250">
            <w:pPr>
              <w:pStyle w:val="Tabela"/>
              <w:numPr>
                <w:ilvl w:val="0"/>
                <w:numId w:val="72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wsparcie dla powiadomień e-mail w przypadku awarii lub zmiany konfiguracji sprzętowej oraz przekroczenia zadanych progów parametrów pracy.</w:t>
            </w:r>
          </w:p>
          <w:p w14:paraId="07D4C8D0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  <w:lang w:val="x-none"/>
              </w:rPr>
            </w:pPr>
            <w:r w:rsidRPr="00B2018E">
              <w:rPr>
                <w:rFonts w:ascii="Calibri" w:hAnsi="Calibri" w:cs="Calibri"/>
              </w:rPr>
              <w:t>Wykonawca dostarczy system pozwalający na zintegrowane zarządzanie farmą wszystkich zaoferowanych serwerów z poziomu jednej, spójnej konsoli zarządzania. System zarządzania serwerami musi pozwalać na wdrażanie, aktualizowanie, monitorowanie i zarządzanie konfiguracją sprzętową serwerów. System musi umożliwiać bezpośredni dostęp do panelu administracyjnego modułu zarządzania serwera.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21A08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4C442278" w14:textId="4A5D4C8B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71C0B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C982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Akcesoria i wyposażenie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4F46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1.8m; komplet kabli sieciowych o długości 3m umożliwiających podłączenie wszystkich interfejsów do sieci LAN; przewody zasilające zarówno do kart ze złączami 8+(6+2) pin (standard PCI-E) jak i do kart ze złączem 8 pin w ilości wymaganej do zainstalowania wszystkich kart graficznych.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E4DB4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0AB0905E" w14:textId="6F07F118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EB411D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E87A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5C60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Wszelkie okablowanie oraz akcesoria montażowe niezbędne do prawidłowej pracy serwera powinny zostać dostarczone i zainstalowane przez Wykonawcę. Zamawiający wymaga aby zaoferowany sprzęt posiadał możliwość aktualizacji i pobrania sterowników w najnowszych certyfikowanych wersjach bezpośrednio z sieci Internet lub przez stronę internetową producenta sprzętu. Wykonawca wykona na koszt własny dostawę przedmiotu zamówienia na miejsce instalacji. W ramach dostawy Zamawiający wymaga: rozpakowania sprzętu, rozmieszczenia go w szafach teleinformatycznych, wykonania instalacji kart graficznych GPU (jeżeli wymaga tego specyfikacja danego typu serwera), podłączenia niezbędnego okablowania (zasilającego i sieciowego), wykonania konfiguracji niezbędnej do uruchomienia oraz podłączenia do infrastruktury teleinformatycznej.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9058E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1E9E422E" w14:textId="3B16D85A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29F102F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B118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AD48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6BE46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4129B584" w14:textId="446E6B81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D99D5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56EB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6DB5" w14:textId="77777777" w:rsidR="008F4D3F" w:rsidRPr="003A2831" w:rsidRDefault="008F4D3F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3A2831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  <w:p w14:paraId="569F87CD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F193D" w14:textId="77777777" w:rsidR="008F4D3F" w:rsidRPr="003A2831" w:rsidRDefault="008F4D3F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78254DF5" w14:textId="402DDFD5" w:rsidR="00F91ACA" w:rsidRDefault="00F91ACA" w:rsidP="00F91ACA">
      <w:pPr>
        <w:rPr>
          <w:rFonts w:ascii="Calibri" w:hAnsi="Calibri" w:cs="Calibri"/>
          <w:color w:val="000000"/>
        </w:rPr>
      </w:pPr>
    </w:p>
    <w:p w14:paraId="3AF0BDF4" w14:textId="77777777" w:rsidR="0073409C" w:rsidRPr="00B2018E" w:rsidRDefault="0073409C" w:rsidP="00F91ACA">
      <w:pPr>
        <w:rPr>
          <w:rFonts w:ascii="Calibri" w:hAnsi="Calibri" w:cs="Calibri"/>
          <w:color w:val="000000"/>
        </w:rPr>
      </w:pPr>
    </w:p>
    <w:p w14:paraId="1941F685" w14:textId="77777777" w:rsidR="00754789" w:rsidRDefault="00754789" w:rsidP="00F91ACA">
      <w:pPr>
        <w:pStyle w:val="Legenda"/>
        <w:rPr>
          <w:rFonts w:ascii="Calibri" w:hAnsi="Calibri" w:cs="Calibri"/>
          <w:color w:val="000000"/>
          <w:sz w:val="20"/>
          <w:szCs w:val="20"/>
        </w:rPr>
      </w:pPr>
      <w:bookmarkStart w:id="2" w:name="_Toc25311318"/>
    </w:p>
    <w:p w14:paraId="4A2CBB5F" w14:textId="39700344" w:rsidR="00F91ACA" w:rsidRPr="00B2018E" w:rsidRDefault="00F91ACA" w:rsidP="00F91ACA">
      <w:pPr>
        <w:pStyle w:val="Legenda"/>
        <w:rPr>
          <w:rFonts w:ascii="Calibri" w:hAnsi="Calibri" w:cs="Calibri"/>
          <w:color w:val="000000"/>
          <w:sz w:val="20"/>
          <w:szCs w:val="20"/>
        </w:rPr>
      </w:pPr>
      <w:r w:rsidRPr="00B2018E">
        <w:rPr>
          <w:rFonts w:ascii="Calibri" w:hAnsi="Calibri" w:cs="Calibri"/>
          <w:color w:val="000000"/>
          <w:sz w:val="20"/>
          <w:szCs w:val="20"/>
        </w:rPr>
        <w:lastRenderedPageBreak/>
        <w:t>Serwer typ 3 (kod SRT3) – 3 szt.</w:t>
      </w:r>
      <w:bookmarkEnd w:id="2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349"/>
        <w:gridCol w:w="4986"/>
        <w:gridCol w:w="2261"/>
      </w:tblGrid>
      <w:tr w:rsidR="0073409C" w:rsidRPr="00B2018E" w14:paraId="1E72D6F3" w14:textId="50A4A2D1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311CFFA8" w14:textId="77777777" w:rsidR="0073409C" w:rsidRPr="00B2018E" w:rsidRDefault="0073409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88A932" w14:textId="77777777" w:rsidR="0073409C" w:rsidRPr="00B2018E" w:rsidRDefault="0073409C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CFC2D9" w14:textId="4A17120E" w:rsidR="0073409C" w:rsidRPr="00B2018E" w:rsidRDefault="0073409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07005E" w14:textId="7410A54B" w:rsidR="0073409C" w:rsidRPr="00B2018E" w:rsidRDefault="00B7065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>Szczegóły oferty</w:t>
            </w:r>
          </w:p>
        </w:tc>
      </w:tr>
      <w:tr w:rsidR="00B7065C" w:rsidRPr="00B2018E" w14:paraId="362CC7F6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A89B5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966F" w14:textId="3F8743E2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producenta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B4D3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13AD9768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A4B0D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007A" w14:textId="5CD9DAA8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B91E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66399210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8BEB0" w14:textId="7A35262A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39B5" w14:textId="49F7CE35" w:rsidR="0073409C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Parametr techniczny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B171" w14:textId="648640BE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609FA" w14:textId="51B3F884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73409C" w:rsidRPr="00B2018E" w14:paraId="24510DA3" w14:textId="42A60B30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CF322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2470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A24D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typu RACK 19 cali 1U o głębokości nie więcej niż 80 cm (bez składanego </w:t>
            </w:r>
            <w:proofErr w:type="spellStart"/>
            <w:r w:rsidRPr="00B2018E">
              <w:rPr>
                <w:rFonts w:ascii="Calibri" w:hAnsi="Calibri" w:cs="Calibri"/>
              </w:rPr>
              <w:t>organizera</w:t>
            </w:r>
            <w:proofErr w:type="spellEnd"/>
            <w:r w:rsidRPr="00B2018E">
              <w:rPr>
                <w:rFonts w:ascii="Calibri" w:hAnsi="Calibri" w:cs="Calibri"/>
              </w:rPr>
              <w:t xml:space="preserve"> na kable), umożliwiająca instalację minimum 8 dysków twardych 2.5” lub 3.5” w obudowie serwera. Obudowa ma zawierać wszystkie elementy niezbędne do zamontowania serwera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i ma umożliwiać wysunięcie serwera. Obudowa ma posiadać składany </w:t>
            </w:r>
            <w:proofErr w:type="spellStart"/>
            <w:r w:rsidRPr="00B2018E">
              <w:rPr>
                <w:rFonts w:ascii="Calibri" w:hAnsi="Calibri" w:cs="Calibri"/>
              </w:rPr>
              <w:t>organizer</w:t>
            </w:r>
            <w:proofErr w:type="spellEnd"/>
            <w:r w:rsidRPr="00B2018E">
              <w:rPr>
                <w:rFonts w:ascii="Calibri" w:hAnsi="Calibri" w:cs="Calibri"/>
              </w:rPr>
              <w:t xml:space="preserve"> na kable umożliwiający wysunięcie serwera bez demontażu okablowania.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7FFA2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239BC3FB" w14:textId="08E6E9D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4D964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B8FF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Procesory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BA64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 dwa fizyczne procesory, minimum 16-rdzeniowe, zgodne z architekturą x86, dedykowane do pracy w serwerach. Parametry dla pojedynczego procesora: ilość rdzeni minimum 16, taktowanie bazowe zegara 2.1 GHz, pamięć Cache 20 MB, współczynnik TDP nie więcej niż 110W. </w:t>
            </w:r>
          </w:p>
          <w:p w14:paraId="11C09188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Pojedynczy procesor w teście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Performance Test Benchmark CPU Mark osiągający wynik minimum 17400 punktów wg. kolumny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CPU Mark (dla komputerów z pojedynczym procesorem). Zamawiający wymaga złożenia wraz z ofertą wydruków bezpośrednio ze strony </w:t>
            </w:r>
            <w:hyperlink r:id="rId15" w:history="1">
              <w:r w:rsidRPr="00B2018E">
                <w:rPr>
                  <w:rStyle w:val="Hipercze"/>
                  <w:rFonts w:ascii="Calibri" w:hAnsi="Calibri" w:cs="Calibri"/>
                </w:rPr>
                <w:t>www.cpubenchmark.net</w:t>
              </w:r>
            </w:hyperlink>
            <w:r w:rsidRPr="00B2018E">
              <w:rPr>
                <w:rFonts w:ascii="Calibri" w:hAnsi="Calibri" w:cs="Calibri"/>
              </w:rPr>
              <w:t>, aktualnych na dzień przygotowywania oferty, potwierdzających spełnienie warunku osiąganych wyników w dniu wydruku. Wydruki muszą zawierać nazwę strony internetowej i datę wydruku.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54D26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74571489" w14:textId="698D6A31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A4927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3641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RAM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5AB0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128 GB DDR4 RDIMM 2400MT/s, w 8 modułach po 16 GB RAM każdy, 12 slotów musi pozostać nieobsadzone do dalszej rozbudowy.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FCD43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1FE44024" w14:textId="51E2800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BBCB0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7B95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Płyta główna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068E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Płyta główna z możliwością zainstalowania minimum dwóch fizycznych procesorów. Płyta główna musi być zaprojektowana przez producenta serwera i oznaczona jego znakiem firmowym. Płyta główna posiadająca minimum 24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DIMM  na pamięć RAM 2666 ECC DDR4 z możliwością rozbudowy pamięci RAM do 1 TB. Płyta główna musi być zaprojektowana przez producenta serwera i oznaczona jego znakiem firmowym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6233E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19A2626A" w14:textId="7893032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74A8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00C2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Chipset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075D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Dedykowany przez producenta procesora do pracy w serwerach dwuprocesorowych.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CABEF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7D09E3E9" w14:textId="248CD5A7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3801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3A61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Dyski twarde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9139" w14:textId="7A70C9EB" w:rsidR="0073409C" w:rsidRPr="00CF3BDB" w:rsidRDefault="0093199E" w:rsidP="00F91ACA">
            <w:pPr>
              <w:pStyle w:val="Tabela"/>
              <w:jc w:val="both"/>
              <w:rPr>
                <w:rFonts w:asciiTheme="minorHAnsi" w:hAnsiTheme="minorHAnsi" w:cstheme="minorHAnsi"/>
              </w:rPr>
            </w:pPr>
            <w:r w:rsidRPr="00CF3BDB">
              <w:rPr>
                <w:rFonts w:asciiTheme="minorHAnsi" w:eastAsia="CIDFont+F2" w:hAnsiTheme="minorHAnsi" w:cstheme="minorHAnsi"/>
              </w:rPr>
              <w:t xml:space="preserve">Zainstalowane: minimum 4 dyski twarde SATA, których łączna surowa pojemność RAW wyniesie nie mniej niż 8 TB; minimum 1 dysk SSD z interfejsem SATA lub M.2 lub </w:t>
            </w:r>
            <w:proofErr w:type="spellStart"/>
            <w:r w:rsidRPr="00CF3BDB">
              <w:rPr>
                <w:rFonts w:asciiTheme="minorHAnsi" w:eastAsia="CIDFont+F2" w:hAnsiTheme="minorHAnsi" w:cstheme="minorHAnsi"/>
              </w:rPr>
              <w:t>NVMe</w:t>
            </w:r>
            <w:proofErr w:type="spellEnd"/>
            <w:r w:rsidRPr="00CF3BDB">
              <w:rPr>
                <w:rFonts w:asciiTheme="minorHAnsi" w:eastAsia="CIDFont+F2" w:hAnsiTheme="minorHAnsi" w:cstheme="minorHAnsi"/>
              </w:rPr>
              <w:t xml:space="preserve"> z interfejsem PCI-E, o pojemności minimum 960 GB. Zamawiający nie dopuszcza osiągnięcia minimalnej ilości dysków przez zastosowanie zewnętrznej obudowy na dyski i podłączonej do serwera.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BBD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03C4E81E" w14:textId="2D1993DC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9684A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C874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Kontrolery dysków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07CB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  <w:lang w:val="x-none"/>
              </w:rPr>
            </w:pPr>
            <w:r w:rsidRPr="00B2018E">
              <w:rPr>
                <w:rFonts w:ascii="Calibri" w:hAnsi="Calibri" w:cs="Calibri"/>
              </w:rPr>
              <w:t>Minimum jeden kontroler dyskowy umożliwiający obsługę dysków twardych SAS/SATA/SSD w trybie RAID co najmniej 0,1,10.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1C5D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72F71D05" w14:textId="3B2EF387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9738F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F250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DE33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Minimum 2-porty Ethernet 1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RJ45 oraz minimum 2-porty Ethernet 10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SFP+ wraz z modułami optycznymi </w:t>
            </w:r>
            <w:proofErr w:type="spellStart"/>
            <w:r w:rsidRPr="00B2018E">
              <w:rPr>
                <w:rFonts w:ascii="Calibri" w:hAnsi="Calibri" w:cs="Calibri"/>
              </w:rPr>
              <w:t>multimode</w:t>
            </w:r>
            <w:proofErr w:type="spellEnd"/>
            <w:r w:rsidRPr="00B2018E">
              <w:rPr>
                <w:rFonts w:ascii="Calibri" w:hAnsi="Calibri" w:cs="Calibri"/>
              </w:rPr>
              <w:t xml:space="preserve"> 10G BASE-SR-LC. Wymagane interfejsy 1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nie mogą być realizowane przez zastosowanie dodatkowej karty rozszerzeń </w:t>
            </w:r>
            <w:proofErr w:type="spellStart"/>
            <w:r w:rsidRPr="00B2018E">
              <w:rPr>
                <w:rFonts w:ascii="Calibri" w:hAnsi="Calibri" w:cs="Calibri"/>
              </w:rPr>
              <w:t>PCIe</w:t>
            </w:r>
            <w:proofErr w:type="spellEnd"/>
            <w:r w:rsidRPr="00B2018E">
              <w:rPr>
                <w:rFonts w:ascii="Calibri" w:hAnsi="Calibri" w:cs="Calibri"/>
              </w:rPr>
              <w:t xml:space="preserve"> lub przejściówkę USB.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1506C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6CE85F47" w14:textId="4BB6F28F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1487F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F765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AD91" w14:textId="53FF4171" w:rsidR="0073409C" w:rsidRPr="00B2018E" w:rsidRDefault="0073409C" w:rsidP="0015574F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Wolne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rozszerzeń: minimum 1-slot</w:t>
            </w:r>
            <w:r w:rsidR="0015574F">
              <w:rPr>
                <w:rFonts w:ascii="Calibri" w:hAnsi="Calibri" w:cs="Calibri"/>
              </w:rPr>
              <w:t xml:space="preserve"> PCI-Express 3.0 x16 (FH)</w:t>
            </w:r>
            <w:r w:rsidRPr="00B2018E">
              <w:rPr>
                <w:rFonts w:ascii="Calibri" w:hAnsi="Calibri" w:cs="Calibri"/>
              </w:rPr>
              <w:t>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4420C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7545FB5A" w14:textId="20E6A7FE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C0B33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6649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Interfejsy, złącza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F8A8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 i złącza dostępne z tyłu obudowy: 2-porty USB 3.0, port VGA, port LAN RJ45 karty zarządzającej.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788C0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029076DB" w14:textId="40D6008C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89FFD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5CCA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DD8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Serwer musi posiadać system dwóch niezależnych zasilaczy o napięciu 230V i mocy 900W</w:t>
            </w:r>
            <w:r w:rsidRPr="00B2018E">
              <w:rPr>
                <w:rFonts w:ascii="Calibri" w:hAnsi="Calibri" w:cs="Calibri"/>
                <w:color w:val="00B050"/>
              </w:rPr>
              <w:t xml:space="preserve"> </w:t>
            </w:r>
            <w:r w:rsidRPr="00B2018E">
              <w:rPr>
                <w:rFonts w:ascii="Calibri" w:hAnsi="Calibri" w:cs="Calibri"/>
              </w:rPr>
              <w:t>(każdy) typu Hot-Plug, zapewniających redundancję zasilania. Zasilacze posiadające sprawność minimum 94% z certyfikatem Platinum. Awaria jednego z zasilaczy nie może pogarszać warunków pracy i wydajności serwera (pełna redundancja sprzętowa).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FC9AE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7D2852DE" w14:textId="60491BB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C6BCC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72CF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Chłodzenie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7027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Nadmiarowe wentylatory. </w:t>
            </w:r>
            <w:r w:rsidRPr="00B2018E">
              <w:rPr>
                <w:rFonts w:ascii="Calibri" w:eastAsia="Tahoma" w:hAnsi="Calibri" w:cs="Calibri"/>
                <w:lang w:eastAsia="en-US"/>
              </w:rPr>
              <w:t>Serwer musi mieć wypełnione wentylatorami wszystkie dostępne zatoki przeznaczone na wentylatory. Utrata jednego wentylatora z zespołu wentylatorów nie powinna powodować osiągnięcia temperatur granicznych dla obudowy, a tym samym konieczności wyłączenia infrastruktury z eksploatacji.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8E690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20A65768" w14:textId="23720D2A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01287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6C89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6CAF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Moduł zarządzający niezależny od zainstalowanego na serwerze systemu operacyjnego, posiadający dedykowane złącze Ethernet RJ-45 i umożliwiający:</w:t>
            </w:r>
          </w:p>
          <w:p w14:paraId="44112FCB" w14:textId="77777777" w:rsidR="0073409C" w:rsidRPr="00B2018E" w:rsidRDefault="0073409C" w:rsidP="00791250">
            <w:pPr>
              <w:pStyle w:val="Tabela"/>
              <w:numPr>
                <w:ilvl w:val="0"/>
                <w:numId w:val="73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monitorowanie i informowanie o statusie serwera – minimum o prędkości obrotowej wentylatorów, poborze prądu przez serwer, wartości napięcia i temperatury;</w:t>
            </w:r>
          </w:p>
          <w:p w14:paraId="62635DC1" w14:textId="77777777" w:rsidR="0073409C" w:rsidRPr="00B2018E" w:rsidRDefault="0073409C" w:rsidP="00791250">
            <w:pPr>
              <w:pStyle w:val="Tabela"/>
              <w:numPr>
                <w:ilvl w:val="0"/>
                <w:numId w:val="73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włączanie i wyłączanie serwera (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on/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off);</w:t>
            </w:r>
          </w:p>
          <w:p w14:paraId="19109B3E" w14:textId="4981862F" w:rsidR="0073409C" w:rsidRPr="00B2018E" w:rsidRDefault="0073409C" w:rsidP="00791250">
            <w:pPr>
              <w:pStyle w:val="Tabela"/>
              <w:numPr>
                <w:ilvl w:val="0"/>
                <w:numId w:val="73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zdalny dostęp do graficznego interfejsu Web modułu zarządzającego i interfejsu CLI ze wsparciem dla szyfrowania połączeń wraz z autentykacją i autoryzacją użytkownika;</w:t>
            </w:r>
          </w:p>
          <w:p w14:paraId="2D20631B" w14:textId="77777777" w:rsidR="0073409C" w:rsidRPr="00B2018E" w:rsidRDefault="0073409C" w:rsidP="00791250">
            <w:pPr>
              <w:pStyle w:val="Tabela"/>
              <w:numPr>
                <w:ilvl w:val="0"/>
                <w:numId w:val="73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dostęp do wirtualnej konsoli graficznej z obsługą myszy i klawiatury, bez konieczności instalowania dodatkowych modułów do przeglądarki (np. realizowany za pomocą HTML5);</w:t>
            </w:r>
          </w:p>
          <w:p w14:paraId="4E86C485" w14:textId="77777777" w:rsidR="0073409C" w:rsidRPr="00B2018E" w:rsidRDefault="0073409C" w:rsidP="00791250">
            <w:pPr>
              <w:pStyle w:val="Tabela"/>
              <w:numPr>
                <w:ilvl w:val="0"/>
                <w:numId w:val="73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mapowanie zdalnych wirtualnych napędów;</w:t>
            </w:r>
          </w:p>
          <w:p w14:paraId="232E079F" w14:textId="77777777" w:rsidR="0073409C" w:rsidRPr="00B2018E" w:rsidRDefault="0073409C" w:rsidP="00791250">
            <w:pPr>
              <w:pStyle w:val="Tabela"/>
              <w:numPr>
                <w:ilvl w:val="0"/>
                <w:numId w:val="73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wsparcie dla SNMP, IPMI2.0, VLAN </w:t>
            </w:r>
            <w:proofErr w:type="spellStart"/>
            <w:r w:rsidRPr="00B2018E">
              <w:rPr>
                <w:rFonts w:ascii="Calibri" w:hAnsi="Calibri" w:cs="Calibri"/>
              </w:rPr>
              <w:t>tagging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37E7286B" w14:textId="77777777" w:rsidR="0073409C" w:rsidRPr="00B2018E" w:rsidRDefault="0073409C" w:rsidP="00791250">
            <w:pPr>
              <w:pStyle w:val="Tabela"/>
              <w:numPr>
                <w:ilvl w:val="0"/>
                <w:numId w:val="73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wsparcie dla powiadomień e-mail w przypadku awarii lub zmiany konfiguracji sprzętowej oraz przekroczenia zadanych progów parametrów pracy.</w:t>
            </w:r>
          </w:p>
          <w:p w14:paraId="3A06598D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  <w:lang w:val="x-none"/>
              </w:rPr>
            </w:pPr>
            <w:r w:rsidRPr="00B2018E">
              <w:rPr>
                <w:rFonts w:ascii="Calibri" w:hAnsi="Calibri" w:cs="Calibri"/>
              </w:rPr>
              <w:t>Wykonawca dostarczy system pozwalający na zintegrowane zarządzanie farmą wszystkich zaoferowanych serwerów z poziomu jednej, spójnej konsoli zarządzania. System zarządzania serwerami musi pozwalać na wdrażanie, aktualizowanie, monitorowanie i zarządzanie konfiguracją sprzętową serwerów. System musi umożliwiać bezpośredni dostęp do panelu administracyjnego modułu zarządzania serwera.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FB8A1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45E48DEC" w14:textId="7E0AF76A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3FAD0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C2BA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Akcesoria i wyposażenie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FFC8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1.8m; komplet kabli sieciowych o długości 3m umożliwiających podłączenie wszystkich interfejsów do sieci LAN.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2922D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6353769E" w14:textId="146E74C8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2570A5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68F1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E142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Wszelkie okablowanie oraz akcesoria montażowe niezbędne do prawidłowej pracy serwera powinny zostać dostarczone i zainstalowane przez Wykonawcę. Zamawiający wymaga aby zaoferowany sprzęt posiadał możliwość aktualizacji i pobrania sterowników w najnowszych certyfikowanych wersjach bezpośrednio z sieci Internet lub przez stronę internetową producenta sprzętu. Wykonawca wykona na koszt własny dostawę przedmiotu zamówienia na miejsce instalacji. W ramach dostawy Zamawiający wymaga: rozpakowania sprzętu, rozmieszczenia go w szafach teleinformatycznych, wykonania instalacji kart graficznych GPU (jeżeli wymaga tego specyfikacja danego typu serwera), podłączenia niezbędnego okablowania (zasilającego i sieciowego), wykonania konfiguracji niezbędnej do uruchomienia oraz podłączenia do infrastruktury teleinformatycznej.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2EB7A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35568DAA" w14:textId="7590AAD1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3FA7CD8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1E19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5E54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60BBC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73409C" w:rsidRPr="00B2018E" w14:paraId="5373AA1A" w14:textId="7F2D1637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581BB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CE02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EBDB" w14:textId="77777777" w:rsidR="0073409C" w:rsidRPr="003A2831" w:rsidRDefault="0073409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3A2831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  <w:p w14:paraId="02821531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A43E6" w14:textId="77777777" w:rsidR="0073409C" w:rsidRPr="003A2831" w:rsidRDefault="0073409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17519538" w14:textId="77777777" w:rsidR="00F91ACA" w:rsidRPr="00B2018E" w:rsidRDefault="00F91ACA" w:rsidP="00F91ACA">
      <w:pPr>
        <w:rPr>
          <w:rFonts w:ascii="Calibri" w:hAnsi="Calibri" w:cs="Calibri"/>
          <w:color w:val="000000"/>
        </w:rPr>
      </w:pPr>
    </w:p>
    <w:p w14:paraId="4C597367" w14:textId="77777777" w:rsidR="00F91ACA" w:rsidRDefault="00F91ACA" w:rsidP="00CF3BDB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bookmarkStart w:id="3" w:name="_Toc25311319"/>
    </w:p>
    <w:p w14:paraId="1EAD1C66" w14:textId="77777777" w:rsidR="00F91ACA" w:rsidRPr="00B2018E" w:rsidRDefault="00F91ACA" w:rsidP="00F91ACA">
      <w:pPr>
        <w:pStyle w:val="Legenda"/>
        <w:rPr>
          <w:rFonts w:ascii="Calibri" w:hAnsi="Calibri" w:cs="Calibri"/>
          <w:color w:val="000000"/>
          <w:sz w:val="20"/>
          <w:szCs w:val="20"/>
        </w:rPr>
      </w:pPr>
      <w:r w:rsidRPr="00B2018E">
        <w:rPr>
          <w:rFonts w:ascii="Calibri" w:hAnsi="Calibri" w:cs="Calibri"/>
          <w:color w:val="000000"/>
          <w:sz w:val="20"/>
          <w:szCs w:val="20"/>
        </w:rPr>
        <w:lastRenderedPageBreak/>
        <w:t xml:space="preserve">Tabela </w:t>
      </w:r>
      <w:r>
        <w:rPr>
          <w:rFonts w:ascii="Calibri" w:hAnsi="Calibri" w:cs="Calibri"/>
          <w:color w:val="000000"/>
          <w:sz w:val="20"/>
          <w:szCs w:val="20"/>
        </w:rPr>
        <w:t>9</w:t>
      </w:r>
      <w:r w:rsidRPr="00B2018E">
        <w:rPr>
          <w:rFonts w:ascii="Calibri" w:hAnsi="Calibri" w:cs="Calibri"/>
          <w:color w:val="000000"/>
          <w:sz w:val="20"/>
          <w:szCs w:val="20"/>
        </w:rPr>
        <w:t xml:space="preserve"> Serwer typ 4 (kod SRT4) – 30 szt.</w:t>
      </w:r>
      <w:bookmarkEnd w:id="3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188"/>
        <w:gridCol w:w="5431"/>
        <w:gridCol w:w="1977"/>
      </w:tblGrid>
      <w:tr w:rsidR="0073409C" w:rsidRPr="00B2018E" w14:paraId="58344C3A" w14:textId="7184CE2C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722730B2" w14:textId="77777777" w:rsidR="0073409C" w:rsidRPr="00B2018E" w:rsidRDefault="0073409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840CFB" w14:textId="77777777" w:rsidR="0073409C" w:rsidRPr="00B2018E" w:rsidRDefault="0073409C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F2DDD0" w14:textId="54DA9973" w:rsidR="0073409C" w:rsidRPr="00B2018E" w:rsidRDefault="0073409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E65DEE" w14:textId="64961635" w:rsidR="0073409C" w:rsidRPr="00B2018E" w:rsidRDefault="00B7065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>Szczegóły oferty</w:t>
            </w:r>
          </w:p>
        </w:tc>
      </w:tr>
      <w:tr w:rsidR="00B7065C" w:rsidRPr="00B2018E" w14:paraId="2B21755D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9E824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80B2" w14:textId="310B6562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producenta</w:t>
            </w:r>
          </w:p>
        </w:tc>
        <w:tc>
          <w:tcPr>
            <w:tcW w:w="7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A576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4D74E67B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56500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71F7" w14:textId="2CB33AD3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Model </w:t>
            </w:r>
          </w:p>
        </w:tc>
        <w:tc>
          <w:tcPr>
            <w:tcW w:w="7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F6FC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4DE23A23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0A717" w14:textId="07EAEE13" w:rsidR="0073409C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Lp.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BFFA" w14:textId="2C386C20" w:rsidR="0073409C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Parametr techniczny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8A26" w14:textId="2ECE779F" w:rsidR="0073409C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3B3B6" w14:textId="74016997" w:rsidR="0073409C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73409C" w:rsidRPr="00B2018E" w14:paraId="16BB5C17" w14:textId="36AE3553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3AD7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27EB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25BA" w14:textId="46317913" w:rsidR="0073409C" w:rsidRPr="00256B18" w:rsidRDefault="00256B18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701DF0">
              <w:rPr>
                <w:rFonts w:ascii="Calibri" w:hAnsi="Calibri" w:cs="Calibri"/>
              </w:rPr>
              <w:t xml:space="preserve">Obudowa typu RACK 19 cali 2U o głębokości nie więcej niż 80 cm (bez składanego </w:t>
            </w:r>
            <w:proofErr w:type="spellStart"/>
            <w:r w:rsidRPr="00701DF0">
              <w:rPr>
                <w:rFonts w:ascii="Calibri" w:hAnsi="Calibri" w:cs="Calibri"/>
              </w:rPr>
              <w:t>organizera</w:t>
            </w:r>
            <w:proofErr w:type="spellEnd"/>
            <w:r w:rsidRPr="00701DF0">
              <w:rPr>
                <w:rFonts w:ascii="Calibri" w:hAnsi="Calibri" w:cs="Calibri"/>
              </w:rPr>
              <w:t xml:space="preserve"> na kable), umożliwiająca instalację minimum 8 dysków twardych SAS/SATA 2.5” lub 3.5” oraz 2 dysków SSD i minimum 1 dysku </w:t>
            </w:r>
            <w:proofErr w:type="spellStart"/>
            <w:r w:rsidRPr="00701DF0">
              <w:rPr>
                <w:rFonts w:ascii="Calibri" w:hAnsi="Calibri" w:cs="Calibri"/>
              </w:rPr>
              <w:t>NVMe</w:t>
            </w:r>
            <w:proofErr w:type="spellEnd"/>
            <w:r w:rsidRPr="00701DF0">
              <w:rPr>
                <w:rFonts w:ascii="Calibri" w:hAnsi="Calibri" w:cs="Calibri"/>
              </w:rPr>
              <w:t xml:space="preserve"> w obudowie serwera. Obudowa przeznaczona do instalacji kart GPU. Obudowa ma zawierać wszystkie elementy niezbędne do zamontowania serwera w szafie </w:t>
            </w:r>
            <w:proofErr w:type="spellStart"/>
            <w:r w:rsidRPr="00701DF0">
              <w:rPr>
                <w:rFonts w:ascii="Calibri" w:hAnsi="Calibri" w:cs="Calibri"/>
              </w:rPr>
              <w:t>Rack</w:t>
            </w:r>
            <w:proofErr w:type="spellEnd"/>
            <w:r w:rsidRPr="00701DF0">
              <w:rPr>
                <w:rFonts w:ascii="Calibri" w:hAnsi="Calibri" w:cs="Calibri"/>
              </w:rPr>
              <w:t xml:space="preserve"> i ma umożliwiać wysunięcie serwera. Obudowa ma posiadać składany </w:t>
            </w:r>
            <w:proofErr w:type="spellStart"/>
            <w:r w:rsidRPr="00701DF0">
              <w:rPr>
                <w:rFonts w:ascii="Calibri" w:hAnsi="Calibri" w:cs="Calibri"/>
              </w:rPr>
              <w:t>organizer</w:t>
            </w:r>
            <w:proofErr w:type="spellEnd"/>
            <w:r w:rsidRPr="00701DF0">
              <w:rPr>
                <w:rFonts w:ascii="Calibri" w:hAnsi="Calibri" w:cs="Calibri"/>
              </w:rPr>
              <w:t xml:space="preserve"> na kable umożliwiający wysunięcie serwera bez demontażu okablowania.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07E07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663E49EB" w14:textId="492FBA52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89A3A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5B91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Procesory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A1DE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 dwa fizyczne procesory, minimum 16-rdzeniowe, zgodne z architekturą x86, dedykowane do pracy w serwerach. Parametry dla pojedynczego procesora: ilość rdzeni minimum 16, taktowanie bazowe zegara 2.1 GHz, pamięć Cache 20 MB, współczynnik TDP nie więcej niż 110W. </w:t>
            </w:r>
          </w:p>
          <w:p w14:paraId="07F89379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Pojedynczy procesor w teście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Performance Test Benchmark CPU Mark osiągający wynik minimum 17400 punktów wg. kolumny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CPU Mark (dla komputerów z pojedynczym procesorem). Zamawiający wymaga złożenia wraz z ofertą wydruków bezpośrednio ze strony </w:t>
            </w:r>
            <w:hyperlink r:id="rId16" w:history="1">
              <w:r w:rsidRPr="00B2018E">
                <w:rPr>
                  <w:rStyle w:val="Hipercze"/>
                  <w:rFonts w:ascii="Calibri" w:hAnsi="Calibri" w:cs="Calibri"/>
                </w:rPr>
                <w:t>www.cpubenchmark.net</w:t>
              </w:r>
            </w:hyperlink>
            <w:r w:rsidRPr="00B2018E">
              <w:rPr>
                <w:rFonts w:ascii="Calibri" w:hAnsi="Calibri" w:cs="Calibri"/>
              </w:rPr>
              <w:t>, aktualnych na dzień przygotowywania oferty, potwierdzających spełnienie warunku osiąganych wyników w dniu wydruku. Wydruki muszą zawierać nazwę strony internetowej i datę wydruku.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BA538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79EE9C9B" w14:textId="24CE2F7C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6A8B7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6758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RAM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8657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384 GB DDR4 RDIMM 2400MT/s, w 12 modułach po 32 GB RAM każdy, 12 slotów musi pozostać nieobsadzone do dalszej rozbudowy.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06F3B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09C1AEA5" w14:textId="4CB7F35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E0D1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8B2B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Płyta główna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B0E9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Płyta główna z możliwością zainstalowania minimum dwóch fizycznych procesorów. Płyta główna musi być zaprojektowana przez producenta serwera i oznaczona jego znakiem firmowym. Płyta główna posiadająca minimum 24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DIMM  na pamięć RAM 2666 ECC DDR4 z możliwością rozbudowy pamięci RAM do 1 TB. Płyta główna musi być zaprojektowana przez producenta serwera i oznaczona jego znakiem firmowym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F2054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6F94ED4C" w14:textId="21881A8C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94CE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8AC2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Chipset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3234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Dedykowany przez producenta procesora do pracy w serwerach dwuprocesorowych.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F3324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5CF83544" w14:textId="2E09D474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078EA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9008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Dyski twarde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79BF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Zainstalowane: minimum 8 dysków twardych SATA, których łączna surowa pojemność RAW wyniesie nie mniej niż 96 TB; minimum 1 dysk SSD z interfejsem SATA lub M.2 o pojemności minimum 240 GB; minimum 1 dysk </w:t>
            </w:r>
            <w:proofErr w:type="spellStart"/>
            <w:r w:rsidRPr="00B2018E">
              <w:rPr>
                <w:rFonts w:ascii="Calibri" w:hAnsi="Calibri" w:cs="Calibri"/>
              </w:rPr>
              <w:t>NVMe</w:t>
            </w:r>
            <w:proofErr w:type="spellEnd"/>
            <w:r w:rsidRPr="00B2018E">
              <w:rPr>
                <w:rFonts w:ascii="Calibri" w:hAnsi="Calibri" w:cs="Calibri"/>
              </w:rPr>
              <w:t xml:space="preserve"> o pojemności minimum 1 TB. </w:t>
            </w:r>
          </w:p>
          <w:p w14:paraId="56C84B29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Zamawiający nie dopuszcza osiągnięcia minimalnej ilości dysków przez zastosowanie zewnętrznej obudowy na dyski i podłączonej do serwera.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4107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3056487D" w14:textId="0553900C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05595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13D7" w14:textId="77777777" w:rsidR="0073409C" w:rsidRPr="00256B18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256B18">
              <w:rPr>
                <w:rFonts w:ascii="Calibri" w:hAnsi="Calibri" w:cs="Calibri"/>
              </w:rPr>
              <w:t xml:space="preserve">Kontrolery dysków 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E95C" w14:textId="30560019" w:rsidR="0073409C" w:rsidRPr="00256B18" w:rsidRDefault="00256B18" w:rsidP="00F91ACA">
            <w:pPr>
              <w:pStyle w:val="Tabela"/>
              <w:rPr>
                <w:rFonts w:ascii="Calibri" w:hAnsi="Calibri" w:cs="Calibri"/>
                <w:lang w:val="x-none"/>
              </w:rPr>
            </w:pPr>
            <w:r w:rsidRPr="00701DF0">
              <w:rPr>
                <w:rFonts w:ascii="Calibri" w:hAnsi="Calibri" w:cs="Calibri"/>
              </w:rPr>
              <w:t>Minimum jeden kontroler dyskowy umożliwiający obsługę minimum 8 dysków twardych SATA w trybie HBA/JBOD</w:t>
            </w:r>
            <w:r w:rsidRPr="00256B18">
              <w:rPr>
                <w:rFonts w:ascii="Calibri" w:hAnsi="Calibri" w:cs="Calibri"/>
                <w:color w:val="00B050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9E26A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73409C" w:rsidRPr="00B2018E" w14:paraId="539AC881" w14:textId="68FFF65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7A39F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FE28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ED84" w14:textId="77777777" w:rsidR="0073409C" w:rsidRPr="00430DFB" w:rsidRDefault="0073409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430DFB">
              <w:rPr>
                <w:rFonts w:ascii="Calibri" w:hAnsi="Calibri" w:cs="Calibri"/>
                <w:color w:val="auto"/>
              </w:rPr>
              <w:t xml:space="preserve">Minimum 2-porty Ethernet 10 </w:t>
            </w:r>
            <w:proofErr w:type="spellStart"/>
            <w:r w:rsidRPr="00430DFB">
              <w:rPr>
                <w:rFonts w:ascii="Calibri" w:hAnsi="Calibri" w:cs="Calibri"/>
                <w:color w:val="auto"/>
              </w:rPr>
              <w:t>GbE</w:t>
            </w:r>
            <w:proofErr w:type="spellEnd"/>
            <w:r w:rsidRPr="00430DFB">
              <w:rPr>
                <w:rFonts w:ascii="Calibri" w:hAnsi="Calibri" w:cs="Calibri"/>
                <w:color w:val="auto"/>
              </w:rPr>
              <w:t xml:space="preserve"> RJ45 oraz minimum 2-porty Ethernet 10 </w:t>
            </w:r>
            <w:proofErr w:type="spellStart"/>
            <w:r w:rsidRPr="00430DFB">
              <w:rPr>
                <w:rFonts w:ascii="Calibri" w:hAnsi="Calibri" w:cs="Calibri"/>
                <w:color w:val="auto"/>
              </w:rPr>
              <w:t>GbE</w:t>
            </w:r>
            <w:proofErr w:type="spellEnd"/>
            <w:r w:rsidRPr="00430DFB">
              <w:rPr>
                <w:rFonts w:ascii="Calibri" w:hAnsi="Calibri" w:cs="Calibri"/>
                <w:color w:val="auto"/>
              </w:rPr>
              <w:t xml:space="preserve"> SFP+ wraz z modułami optycznymi </w:t>
            </w:r>
            <w:proofErr w:type="spellStart"/>
            <w:r w:rsidRPr="00430DFB">
              <w:rPr>
                <w:rFonts w:ascii="Calibri" w:hAnsi="Calibri" w:cs="Calibri"/>
                <w:color w:val="auto"/>
              </w:rPr>
              <w:t>multimode</w:t>
            </w:r>
            <w:proofErr w:type="spellEnd"/>
            <w:r w:rsidRPr="00430DFB">
              <w:rPr>
                <w:rFonts w:ascii="Calibri" w:hAnsi="Calibri" w:cs="Calibri"/>
                <w:color w:val="auto"/>
              </w:rPr>
              <w:t xml:space="preserve"> 10G BASE-SR-LC. Wymagane interfejsy 10 </w:t>
            </w:r>
            <w:proofErr w:type="spellStart"/>
            <w:r w:rsidRPr="00430DFB">
              <w:rPr>
                <w:rFonts w:ascii="Calibri" w:hAnsi="Calibri" w:cs="Calibri"/>
                <w:color w:val="auto"/>
              </w:rPr>
              <w:t>GbE</w:t>
            </w:r>
            <w:proofErr w:type="spellEnd"/>
            <w:r w:rsidRPr="00430DFB">
              <w:rPr>
                <w:rFonts w:ascii="Calibri" w:hAnsi="Calibri" w:cs="Calibri"/>
                <w:color w:val="auto"/>
              </w:rPr>
              <w:t xml:space="preserve"> RJ45 nie mogą być realizowane przez zastosowanie dodatkowej karty rozszerzeń </w:t>
            </w:r>
            <w:proofErr w:type="spellStart"/>
            <w:r w:rsidRPr="00430DFB">
              <w:rPr>
                <w:rFonts w:ascii="Calibri" w:hAnsi="Calibri" w:cs="Calibri"/>
                <w:color w:val="auto"/>
              </w:rPr>
              <w:t>PCIe</w:t>
            </w:r>
            <w:proofErr w:type="spellEnd"/>
            <w:r w:rsidRPr="00430DFB">
              <w:rPr>
                <w:rFonts w:ascii="Calibri" w:hAnsi="Calibri" w:cs="Calibri"/>
                <w:color w:val="auto"/>
              </w:rPr>
              <w:t xml:space="preserve"> lub przejściówkę USB. Wymagane porty 10GbE SFP+ muszą wspierać protokół RDMA (Direct Memory Access bez udziału procesora CPU).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A4EEF" w14:textId="77777777" w:rsidR="0073409C" w:rsidRPr="00430DFB" w:rsidRDefault="0073409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73409C" w:rsidRPr="00B2018E" w14:paraId="002A2D6E" w14:textId="40D2ECCF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AE34A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7356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81FD" w14:textId="77777777" w:rsidR="0073409C" w:rsidRPr="00430DFB" w:rsidRDefault="0073409C" w:rsidP="00F91ACA">
            <w:pPr>
              <w:pStyle w:val="Tabela"/>
              <w:jc w:val="both"/>
              <w:rPr>
                <w:rFonts w:ascii="Calibri" w:hAnsi="Calibri" w:cs="Calibri"/>
                <w:color w:val="auto"/>
                <w:lang w:val="en-GB"/>
              </w:rPr>
            </w:pPr>
            <w:r w:rsidRPr="00430DFB">
              <w:rPr>
                <w:rFonts w:ascii="Calibri" w:hAnsi="Calibri" w:cs="Calibri"/>
                <w:color w:val="auto"/>
                <w:lang w:val="en-GB"/>
              </w:rPr>
              <w:t>Minimum: 1-slot PCI-Express 3.0 x16 (FH 10,5”), 4-sloty PCI-Express 3.0 x8.</w:t>
            </w:r>
          </w:p>
          <w:p w14:paraId="22966EED" w14:textId="77777777" w:rsidR="0073409C" w:rsidRPr="00430DFB" w:rsidRDefault="0073409C" w:rsidP="00F91ACA">
            <w:pPr>
              <w:pStyle w:val="Tabela"/>
              <w:rPr>
                <w:rFonts w:ascii="Calibri" w:hAnsi="Calibri" w:cs="Calibri"/>
                <w:color w:val="auto"/>
              </w:rPr>
            </w:pPr>
            <w:r w:rsidRPr="00430DFB">
              <w:rPr>
                <w:rFonts w:ascii="Calibri" w:hAnsi="Calibri" w:cs="Calibri"/>
                <w:color w:val="auto"/>
              </w:rPr>
              <w:t xml:space="preserve">Wolne </w:t>
            </w:r>
            <w:proofErr w:type="spellStart"/>
            <w:r w:rsidRPr="00430DFB">
              <w:rPr>
                <w:rFonts w:ascii="Calibri" w:hAnsi="Calibri" w:cs="Calibri"/>
                <w:color w:val="auto"/>
              </w:rPr>
              <w:t>sloty</w:t>
            </w:r>
            <w:proofErr w:type="spellEnd"/>
            <w:r w:rsidRPr="00430DFB">
              <w:rPr>
                <w:rFonts w:ascii="Calibri" w:hAnsi="Calibri" w:cs="Calibri"/>
                <w:color w:val="auto"/>
              </w:rPr>
              <w:t xml:space="preserve"> na karty rozszerzeń: minimum 2-sloty PCI-Express 3.0 x8.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38DB3" w14:textId="77777777" w:rsidR="0073409C" w:rsidRPr="00430DFB" w:rsidRDefault="0073409C" w:rsidP="00F91ACA">
            <w:pPr>
              <w:pStyle w:val="Tabela"/>
              <w:jc w:val="both"/>
              <w:rPr>
                <w:rFonts w:ascii="Calibri" w:hAnsi="Calibri" w:cs="Calibri"/>
                <w:color w:val="auto"/>
                <w:lang w:val="en-GB"/>
              </w:rPr>
            </w:pPr>
          </w:p>
        </w:tc>
      </w:tr>
      <w:tr w:rsidR="0073409C" w:rsidRPr="00B2018E" w14:paraId="5D13692E" w14:textId="2CEFF753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D7255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0884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Interfejsy, złącza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587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 i złącza dostępne z tyłu obudowy: 2-porty USB 3.0, port VGA, port LAN RJ45 karty zarządzającej.</w:t>
            </w:r>
          </w:p>
          <w:p w14:paraId="73E2C102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 i złącza dostępne wewnątrz serwera: 2-złącza 8-pinowe zasilania kart GPU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00931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56FF46EE" w14:textId="6F9D4EB3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E280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2BB5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Obsługa kart GPU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851D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Zainstalowana minimum dwie karty NVIDIA Tesla T4, lub równoważna, każda karta wyposażona w min. 16GB pamięci własnej. Każda karta GPU musi spełniać poniższe parametry minimalne:</w:t>
            </w:r>
          </w:p>
          <w:p w14:paraId="32907284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ilość rdzeni CUDA: min. 2560,</w:t>
            </w:r>
          </w:p>
          <w:p w14:paraId="6A8608A5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wydajność </w:t>
            </w:r>
            <w:proofErr w:type="spellStart"/>
            <w:r w:rsidRPr="00B2018E">
              <w:rPr>
                <w:rFonts w:ascii="Calibri" w:hAnsi="Calibri" w:cs="Calibri"/>
              </w:rPr>
              <w:t>mixed</w:t>
            </w:r>
            <w:proofErr w:type="spellEnd"/>
            <w:r w:rsidRPr="00B2018E">
              <w:rPr>
                <w:rFonts w:ascii="Calibri" w:hAnsi="Calibri" w:cs="Calibri"/>
              </w:rPr>
              <w:t>-precision: min. 65 TFLOPS,</w:t>
            </w:r>
          </w:p>
          <w:p w14:paraId="330681DA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wydajność single-precision: min. 8 TFLOPS,</w:t>
            </w:r>
          </w:p>
          <w:p w14:paraId="1BB04EDB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przepustowość pamięci: min. 300 GB/s.</w:t>
            </w:r>
          </w:p>
          <w:p w14:paraId="55CDE60C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Możliwość zainstalowania minimum czterech kart GPU NVIDIA Tesla T4. Możliwość instalacji wymienionych kart musi być potwierdzona przez NVIDIA, a platforma serwerowa musi się znajdować na liście kompatybilności NVIDIA GPU Server </w:t>
            </w:r>
            <w:proofErr w:type="spellStart"/>
            <w:r w:rsidRPr="00B2018E">
              <w:rPr>
                <w:rFonts w:ascii="Calibri" w:hAnsi="Calibri" w:cs="Calibri"/>
              </w:rPr>
              <w:t>Catalog</w:t>
            </w:r>
            <w:proofErr w:type="spellEnd"/>
            <w:r w:rsidRPr="00B2018E">
              <w:rPr>
                <w:rFonts w:ascii="Calibri" w:hAnsi="Calibri" w:cs="Calibri"/>
              </w:rPr>
              <w:t xml:space="preserve">. Zamawiający wymaga złożenia wraz z ofertą wydruku bezpośrednio ze strony </w:t>
            </w:r>
            <w:hyperlink r:id="rId17" w:history="1">
              <w:r w:rsidRPr="00B2018E">
                <w:rPr>
                  <w:rStyle w:val="Hipercze"/>
                  <w:rFonts w:ascii="Calibri" w:hAnsi="Calibri" w:cs="Calibri"/>
                </w:rPr>
                <w:t>www.nvidia.com</w:t>
              </w:r>
            </w:hyperlink>
            <w:r w:rsidRPr="00B2018E">
              <w:rPr>
                <w:rFonts w:ascii="Calibri" w:hAnsi="Calibri" w:cs="Calibri"/>
              </w:rPr>
              <w:t xml:space="preserve"> potwierdzającego, że oferowany serwer spełnia powyższy warunek. Wydruk musi zawierać nazwę strony internetowej i datę wydruku.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282F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35A0C396" w14:textId="58CF4FFD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0F9DF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9895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6B4B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Serwer musi posiadać system dwóch niezależnych zasilaczy o napięciu 230V i mocy dostosowanej do wymaganego pełnego wyposażenia sprzętowego serwera, w tym wymaganej ilości kart GPU, minimum 900W typu Hot-Plug, zapewniające redundancję zasilania. Zasilacze posiadające sprawność minimum 94% z certyfikatem Platinum. Awaria jednego z zasilaczy nie może pogarszać warunków pracy i wydajności serwera (pełna redundancja sprzętowa).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C909A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160BE9E7" w14:textId="4284344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C12D4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37D6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Chłodzenie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1171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Nadmiarowe wentylatory. </w:t>
            </w:r>
            <w:r w:rsidRPr="00B2018E">
              <w:rPr>
                <w:rFonts w:ascii="Calibri" w:eastAsia="Tahoma" w:hAnsi="Calibri" w:cs="Calibri"/>
                <w:lang w:eastAsia="en-US"/>
              </w:rPr>
              <w:t>Serwer musi mieć wypełnione wentylatorami wszystkie dostępne zatoki przeznaczone na wentylatory. Utrata jednego wentylatora z zespołu wentylatorów nie powinna powodować osiągnięcia temperatur granicznych dla obudowy, a tym samym konieczności wyłączenia infrastruktury z eksploatacji.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60A1D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1D4D37A8" w14:textId="024EEC95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91231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C261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089C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Moduł zarządzający niezależny od zainstalowanego na serwerze systemu operacyjnego, posiadający dedykowane złącze Ethernet RJ-45 i umożliwiający:</w:t>
            </w:r>
          </w:p>
          <w:p w14:paraId="5A002ECC" w14:textId="77777777" w:rsidR="0073409C" w:rsidRPr="00B2018E" w:rsidRDefault="0073409C" w:rsidP="00791250">
            <w:pPr>
              <w:pStyle w:val="Tabela"/>
              <w:numPr>
                <w:ilvl w:val="0"/>
                <w:numId w:val="74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monitorowanie i informowanie o statusie serwera – minimum o prędkości obrotowej wentylatorów, poborze prądu przez serwer, wartości napięcia i temperatury;</w:t>
            </w:r>
          </w:p>
          <w:p w14:paraId="5410380D" w14:textId="77777777" w:rsidR="0073409C" w:rsidRPr="00B2018E" w:rsidRDefault="0073409C" w:rsidP="00791250">
            <w:pPr>
              <w:pStyle w:val="Tabela"/>
              <w:numPr>
                <w:ilvl w:val="0"/>
                <w:numId w:val="74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włączanie i wyłączanie serwera (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on/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off);</w:t>
            </w:r>
          </w:p>
          <w:p w14:paraId="0D4332CD" w14:textId="599098CA" w:rsidR="0073409C" w:rsidRPr="00B2018E" w:rsidRDefault="0073409C" w:rsidP="00791250">
            <w:pPr>
              <w:pStyle w:val="Tabela"/>
              <w:numPr>
                <w:ilvl w:val="0"/>
                <w:numId w:val="74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zdalny dostęp do graficznego interfejsu Web modułu zarządzającego i interfejsu CLI ze wsparciem dla szyfrowania połączeń wraz z autentykacją i autoryzacją użytkownika;</w:t>
            </w:r>
          </w:p>
          <w:p w14:paraId="6600A169" w14:textId="77777777" w:rsidR="0073409C" w:rsidRPr="00B2018E" w:rsidRDefault="0073409C" w:rsidP="00791250">
            <w:pPr>
              <w:pStyle w:val="Tabela"/>
              <w:numPr>
                <w:ilvl w:val="0"/>
                <w:numId w:val="74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dostęp do wirtualnej konsoli graficznej z obsługą myszy i klawiatury, bez konieczności instalowania dodatkowych modułów do przeglądarki (np. realizowany za pomocą HTML5);</w:t>
            </w:r>
          </w:p>
          <w:p w14:paraId="413D292A" w14:textId="77777777" w:rsidR="0073409C" w:rsidRPr="00B2018E" w:rsidRDefault="0073409C" w:rsidP="00791250">
            <w:pPr>
              <w:pStyle w:val="Tabela"/>
              <w:numPr>
                <w:ilvl w:val="0"/>
                <w:numId w:val="74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mapowanie zdalnych wirtualnych napędów;</w:t>
            </w:r>
          </w:p>
          <w:p w14:paraId="6260F8F0" w14:textId="77777777" w:rsidR="0073409C" w:rsidRPr="00B2018E" w:rsidRDefault="0073409C" w:rsidP="00791250">
            <w:pPr>
              <w:pStyle w:val="Tabela"/>
              <w:numPr>
                <w:ilvl w:val="0"/>
                <w:numId w:val="74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wsparcie dla SNMP, IPMI2.0, VLAN </w:t>
            </w:r>
            <w:proofErr w:type="spellStart"/>
            <w:r w:rsidRPr="00B2018E">
              <w:rPr>
                <w:rFonts w:ascii="Calibri" w:hAnsi="Calibri" w:cs="Calibri"/>
              </w:rPr>
              <w:t>tagging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3D3AF05F" w14:textId="77777777" w:rsidR="0073409C" w:rsidRPr="00B2018E" w:rsidRDefault="0073409C" w:rsidP="00791250">
            <w:pPr>
              <w:pStyle w:val="Tabela"/>
              <w:numPr>
                <w:ilvl w:val="0"/>
                <w:numId w:val="74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wsparcie dla powiadomień e-mail w przypadku awarii lub zmiany konfiguracji sprzętowej oraz przekroczenia zadanych progów parametrów pracy.</w:t>
            </w:r>
          </w:p>
          <w:p w14:paraId="1924368B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  <w:lang w:val="x-none"/>
              </w:rPr>
            </w:pPr>
            <w:r w:rsidRPr="00B2018E">
              <w:rPr>
                <w:rFonts w:ascii="Calibri" w:hAnsi="Calibri" w:cs="Calibri"/>
              </w:rPr>
              <w:t>Wykonawca dostarczy system pozwalający na zintegrowane zarządzanie farmą wszystkich zaoferowanych serwerów z poziomu jednej, spójnej konsoli zarządzania. System zarządzania serwerami musi pozwalać na wdrażanie, aktualizowanie, monitorowanie i zarządzanie konfiguracją sprzętową serwerów. System musi umożliwiać bezpośredni dostęp do panelu administracyjnego modułu zarządzania serwera.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6AEC7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467E0911" w14:textId="4EFBC6EF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CF49C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D093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Akcesoria i wyposażenie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7151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1.8m; komplet kabli sieciowych o długości 3m umożliwiających podłączenie wszystkich interfejsów do sieci LAN; przewody zasilające zarówno do kart ze złączami 8+(6+2) pin (standard PCI-E) jak i do kart ze złączem 8 pin w ilości wymaganej do zainstalowania wszystkich kart graficznych.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BA9F9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43D1762E" w14:textId="5684858E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2EA671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3203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8BC3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Wszelkie okablowanie oraz akcesoria montażowe niezbędne do prawidłowej pracy serwera powinny zostać dostarczone i zainstalowane przez Wykonawcę. Zamawiający wymaga aby zaoferowany sprzęt posiadał możliwość aktualizacji i pobrania sterowników w najnowszych certyfikowanych wersjach bezpośrednio z sieci Internet lub przez stronę internetową producenta sprzętu. Wykonawca wykona na koszt własny dostawę przedmiotu zamówienia na miejsce instalacji. W ramach dostawy Zamawiający wymaga: rozpakowania sprzętu, rozmieszczenia go w szafach teleinformatycznych, wykonania instalacji kart graficznych GPU (jeżeli wymaga tego specyfikacja danego typu serwera), podłączenia niezbędnego okablowania (zasilającego i sieciowego), wykonania konfiguracji niezbędnej do uruchomienia oraz podłączenia do infrastruktury teleinformatycznej.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47918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2C347F55" w14:textId="07A665C3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5AFA158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969E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0995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AADBA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73409C" w:rsidRPr="00B2018E" w14:paraId="716157CF" w14:textId="6A0781C6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5B06D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298D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EC0D" w14:textId="77777777" w:rsidR="0073409C" w:rsidRPr="003A2831" w:rsidRDefault="0073409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3A2831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  <w:p w14:paraId="321882DE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A7487" w14:textId="77777777" w:rsidR="0073409C" w:rsidRPr="003A2831" w:rsidRDefault="0073409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3E72A63F" w14:textId="30B8DD97" w:rsidR="00F91ACA" w:rsidRDefault="00F91ACA" w:rsidP="00F91ACA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bookmarkStart w:id="4" w:name="_Toc25311320"/>
    </w:p>
    <w:p w14:paraId="3F19BC21" w14:textId="59530266" w:rsidR="008E60A5" w:rsidRDefault="008E60A5" w:rsidP="008E60A5">
      <w:pPr>
        <w:rPr>
          <w:lang w:eastAsia="en-US"/>
        </w:rPr>
      </w:pPr>
    </w:p>
    <w:p w14:paraId="608FD6AC" w14:textId="092B799A" w:rsidR="008E60A5" w:rsidRDefault="008E60A5" w:rsidP="008E60A5">
      <w:pPr>
        <w:rPr>
          <w:lang w:eastAsia="en-US"/>
        </w:rPr>
      </w:pPr>
    </w:p>
    <w:p w14:paraId="63E4B8BF" w14:textId="77777777" w:rsidR="008E60A5" w:rsidRPr="00791250" w:rsidRDefault="008E60A5" w:rsidP="00791250"/>
    <w:p w14:paraId="5F8CE972" w14:textId="77777777" w:rsidR="00DF5566" w:rsidRDefault="00DF5566" w:rsidP="00F91ACA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</w:p>
    <w:p w14:paraId="4F609714" w14:textId="61EBDE37" w:rsidR="00F91ACA" w:rsidRPr="00B2018E" w:rsidRDefault="00F91ACA" w:rsidP="00F91ACA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r w:rsidRPr="00B2018E">
        <w:rPr>
          <w:rFonts w:ascii="Calibri" w:hAnsi="Calibri" w:cs="Calibri"/>
          <w:color w:val="000000"/>
          <w:sz w:val="20"/>
          <w:szCs w:val="20"/>
        </w:rPr>
        <w:lastRenderedPageBreak/>
        <w:t xml:space="preserve">Przełącznik </w:t>
      </w:r>
      <w:r w:rsidRPr="00106E00">
        <w:rPr>
          <w:rFonts w:ascii="Calibri" w:hAnsi="Calibri" w:cs="Calibri"/>
          <w:sz w:val="20"/>
          <w:szCs w:val="20"/>
        </w:rPr>
        <w:t>sieciowy 10/25G</w:t>
      </w:r>
      <w:r w:rsidRPr="00B2018E">
        <w:rPr>
          <w:rFonts w:ascii="Calibri" w:hAnsi="Calibri" w:cs="Calibri"/>
          <w:color w:val="000000"/>
          <w:sz w:val="20"/>
          <w:szCs w:val="20"/>
        </w:rPr>
        <w:t xml:space="preserve"> typ 1 (kod SWT1) – 6 szt.</w:t>
      </w:r>
      <w:bookmarkEnd w:id="4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660"/>
        <w:gridCol w:w="4959"/>
        <w:gridCol w:w="1977"/>
      </w:tblGrid>
      <w:tr w:rsidR="008E60A5" w:rsidRPr="00B2018E" w14:paraId="1E11526F" w14:textId="7452E692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4790AC16" w14:textId="77777777" w:rsidR="008E60A5" w:rsidRPr="00B2018E" w:rsidRDefault="008E60A5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26AF52" w14:textId="77777777" w:rsidR="008E60A5" w:rsidRPr="00B2018E" w:rsidRDefault="008E60A5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20A2C6" w14:textId="5B576747" w:rsidR="008E60A5" w:rsidRPr="00B2018E" w:rsidRDefault="008E60A5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64673A" w14:textId="06A1436C" w:rsidR="008E60A5" w:rsidRPr="00B2018E" w:rsidRDefault="00B7065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>Szczegóły oferty</w:t>
            </w:r>
          </w:p>
        </w:tc>
      </w:tr>
      <w:tr w:rsidR="00B7065C" w:rsidRPr="00B2018E" w14:paraId="737B2E95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2846D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4FCB" w14:textId="049812DE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producenta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CF08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10AD785D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AB388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45C4" w14:textId="29D400E3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8434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21F0F99D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4C68B" w14:textId="01A26AA6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9FC9" w14:textId="7EEAB4FE" w:rsidR="008E60A5" w:rsidRPr="00791250" w:rsidRDefault="008E60A5" w:rsidP="00F91ACA">
            <w:pPr>
              <w:pStyle w:val="Tabela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 xml:space="preserve">Parametr techniczny 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9AF6" w14:textId="79A0D1F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4D160" w14:textId="588515EB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8E60A5" w:rsidRPr="00B2018E" w14:paraId="615601D9" w14:textId="45D8DD08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43143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8F02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3E5B" w14:textId="6E4E9ADE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do montażu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19”. Maksymalna wysokość urządzenia 1U, maksymalna głębokość urządzenia nie większa niż 55 cm. Waga urządzenia wraz z zasilaczami, bez wyposażenia, nie większa niż 12 kg. Urządzenie zaprojektowane do pracy w temperaturze 0°C do 40°C i wilgotności powietrza 5% do 9</w:t>
            </w:r>
            <w:r w:rsidR="00516EE6">
              <w:rPr>
                <w:rFonts w:ascii="Calibri" w:hAnsi="Calibri" w:cs="Calibri"/>
              </w:rPr>
              <w:t>0</w:t>
            </w:r>
            <w:r w:rsidRPr="00B2018E">
              <w:rPr>
                <w:rFonts w:ascii="Calibri" w:hAnsi="Calibri" w:cs="Calibri"/>
              </w:rPr>
              <w:t>% bez kondensacji. Urządzenie powinno być zaprojektowane w taki sposób, aby umożliwić przepływ powietrza zarówno w kierunku port-to-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ja i w kierunku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>-to-port. Szczegóły wymagania dotyczące chłodzenia zostały określone w sekcji Zasilanie i chłodzenie.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46841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35AB6F4E" w14:textId="5D40521D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1C50A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D6FD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Przeznaczenie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9740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typu </w:t>
            </w:r>
            <w:proofErr w:type="spellStart"/>
            <w:r w:rsidRPr="00B2018E">
              <w:rPr>
                <w:rFonts w:ascii="Calibri" w:hAnsi="Calibri" w:cs="Calibri"/>
              </w:rPr>
              <w:t>ToR</w:t>
            </w:r>
            <w:proofErr w:type="spellEnd"/>
            <w:r w:rsidRPr="00B2018E">
              <w:rPr>
                <w:rFonts w:ascii="Calibri" w:hAnsi="Calibri" w:cs="Calibri"/>
              </w:rPr>
              <w:t xml:space="preserve"> (agregacyjny) służący do agregacji połączeń sieciowych infrastruktury serwerowej, zgodny z architekturą sieci typu CLOS </w:t>
            </w:r>
            <w:proofErr w:type="spellStart"/>
            <w:r w:rsidRPr="00B2018E">
              <w:rPr>
                <w:rFonts w:ascii="Calibri" w:hAnsi="Calibri" w:cs="Calibri"/>
              </w:rPr>
              <w:t>Spine-Leaf</w:t>
            </w:r>
            <w:proofErr w:type="spellEnd"/>
            <w:r w:rsidRPr="00B2018E">
              <w:rPr>
                <w:rFonts w:ascii="Calibri" w:hAnsi="Calibri" w:cs="Calibri"/>
              </w:rPr>
              <w:t>, operujący w warstwie L2/L3. Jeżeli do uzyskania opisanych funkcjonalności i parametrów minimalnych niezbędne są dodatkowe licencje, wykonawca musi je dostarczyć wraz z urządzeniem.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B0DD6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41C2661B" w14:textId="626E826A" w:rsidTr="00791250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9E353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8E6B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operacyjna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593D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Wbudowana pamięć RAM min. 2GB. Przełącznik musi posiadać wbudowaną pamięć do zapisu/odczytu o pojemności min. 1GB.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DF4C6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E60A5" w:rsidRPr="00B2018E" w14:paraId="169F7BEF" w14:textId="14F428B9" w:rsidTr="00791250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3F7D8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F1BC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9215" w14:textId="77777777" w:rsidR="008E60A5" w:rsidRPr="00B2018E" w:rsidRDefault="008E60A5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48-portów 25GE SFP+ ze wsparciem dla 10GE, wspierające moduły optyczne 10GbE oraz 25GbE;</w:t>
            </w:r>
          </w:p>
          <w:p w14:paraId="002E3934" w14:textId="77777777" w:rsidR="008E60A5" w:rsidRPr="00106E00" w:rsidRDefault="008E60A5" w:rsidP="00F91ACA">
            <w:pPr>
              <w:pStyle w:val="Tabela"/>
              <w:ind w:left="142" w:hanging="142"/>
              <w:rPr>
                <w:rFonts w:ascii="Calibri" w:hAnsi="Calibri" w:cs="Calibri"/>
                <w:color w:val="auto"/>
              </w:rPr>
            </w:pPr>
            <w:r w:rsidRPr="00B2018E">
              <w:rPr>
                <w:rFonts w:ascii="Calibri" w:hAnsi="Calibri" w:cs="Calibri"/>
              </w:rPr>
              <w:t>- minimum 6-portów 100GE QSFP28 ze wsparciem dla 40GE, wspierające moduły 40</w:t>
            </w:r>
            <w:r w:rsidRPr="00106E00">
              <w:rPr>
                <w:rFonts w:ascii="Calibri" w:hAnsi="Calibri" w:cs="Calibri"/>
                <w:color w:val="auto"/>
              </w:rPr>
              <w:t>/100GbE lub rozszycia 4x25GbE, lub 4x10GbE;</w:t>
            </w:r>
          </w:p>
          <w:p w14:paraId="08551FE4" w14:textId="77777777" w:rsidR="008E60A5" w:rsidRPr="00106E00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- wszystkie porty sieciowe na urządzeniu muszą być aktywne;</w:t>
            </w:r>
          </w:p>
          <w:p w14:paraId="44B51072" w14:textId="77777777" w:rsidR="008E60A5" w:rsidRPr="00106E00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Wraz z urządzeniem należy dostarczyć moduły optyczne i kable w ilości:</w:t>
            </w:r>
          </w:p>
          <w:p w14:paraId="7144CA7B" w14:textId="77777777" w:rsidR="008E60A5" w:rsidRPr="00106E00" w:rsidRDefault="008E60A5" w:rsidP="00F91ACA">
            <w:pPr>
              <w:pStyle w:val="Tabela"/>
              <w:ind w:left="142" w:hanging="142"/>
              <w:rPr>
                <w:rFonts w:ascii="Calibri" w:hAnsi="Calibri" w:cs="Calibri"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- 288 szt. modułów optycznych SFP+ 10GBase-SR Multi-</w:t>
            </w:r>
            <w:proofErr w:type="spellStart"/>
            <w:r w:rsidRPr="00106E00">
              <w:rPr>
                <w:rFonts w:ascii="Calibri" w:hAnsi="Calibri" w:cs="Calibri"/>
                <w:color w:val="auto"/>
              </w:rPr>
              <w:t>mode</w:t>
            </w:r>
            <w:proofErr w:type="spellEnd"/>
            <w:r w:rsidRPr="00106E00">
              <w:rPr>
                <w:rFonts w:ascii="Calibri" w:hAnsi="Calibri" w:cs="Calibri"/>
                <w:color w:val="auto"/>
              </w:rPr>
              <w:t xml:space="preserve"> (850nm, 0.1km, LC) wraz z kablami optycznymi OM3 o długości 1.5m (144 szt.) oraz 3m (144 szt.);</w:t>
            </w:r>
          </w:p>
          <w:p w14:paraId="72ECF8CF" w14:textId="4E63A098" w:rsidR="004167D2" w:rsidRPr="00106E00" w:rsidRDefault="004167D2">
            <w:pPr>
              <w:pStyle w:val="Tabela"/>
              <w:ind w:left="142" w:hanging="142"/>
              <w:rPr>
                <w:rFonts w:ascii="Calibri" w:hAnsi="Calibri" w:cs="Calibri"/>
                <w:color w:val="auto"/>
              </w:rPr>
            </w:pPr>
            <w:r w:rsidRPr="00AD2A8E">
              <w:rPr>
                <w:rFonts w:ascii="Adagio_Slab Light" w:eastAsia="CIDFont+F2" w:hAnsi="Adagio_Slab Light" w:cs="CIDFont+F2"/>
              </w:rPr>
              <w:t xml:space="preserve">- </w:t>
            </w:r>
            <w:r w:rsidRPr="00CF3BDB">
              <w:rPr>
                <w:rFonts w:ascii="Calibri" w:eastAsia="CIDFont+F2" w:hAnsi="Calibri" w:cs="Calibri"/>
              </w:rPr>
              <w:t>8 szt. modułów optycznych QSFP 100GBase-SR Multi-</w:t>
            </w:r>
            <w:proofErr w:type="spellStart"/>
            <w:r w:rsidRPr="00CF3BDB">
              <w:rPr>
                <w:rFonts w:ascii="Calibri" w:eastAsia="CIDFont+F2" w:hAnsi="Calibri" w:cs="Calibri"/>
              </w:rPr>
              <w:t>mode</w:t>
            </w:r>
            <w:proofErr w:type="spellEnd"/>
            <w:r w:rsidRPr="00CF3BDB">
              <w:rPr>
                <w:rFonts w:ascii="Calibri" w:eastAsia="CIDFont+F2" w:hAnsi="Calibri" w:cs="Calibri"/>
              </w:rPr>
              <w:t xml:space="preserve"> (850nm, 0.1km) wraz z kablami optycznymi OM3 o długości 10m (8 szt.);</w:t>
            </w:r>
          </w:p>
          <w:p w14:paraId="0BF8DE53" w14:textId="77777777" w:rsidR="008E60A5" w:rsidRPr="00106E00" w:rsidRDefault="008E60A5" w:rsidP="00F91ACA">
            <w:pPr>
              <w:pStyle w:val="Tabela"/>
              <w:ind w:left="142" w:hanging="142"/>
              <w:rPr>
                <w:rFonts w:ascii="Calibri" w:hAnsi="Calibri" w:cs="Calibri"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- 1 szt. moduł optyczny QSFP 100GBase-LR Single-</w:t>
            </w:r>
            <w:proofErr w:type="spellStart"/>
            <w:r w:rsidRPr="00106E00">
              <w:rPr>
                <w:rFonts w:ascii="Calibri" w:hAnsi="Calibri" w:cs="Calibri"/>
                <w:color w:val="auto"/>
              </w:rPr>
              <w:t>mode</w:t>
            </w:r>
            <w:proofErr w:type="spellEnd"/>
            <w:r w:rsidRPr="00106E00">
              <w:rPr>
                <w:rFonts w:ascii="Calibri" w:hAnsi="Calibri" w:cs="Calibri"/>
                <w:color w:val="auto"/>
              </w:rPr>
              <w:t xml:space="preserve"> (1310nm, 10km, LC), wraz z kablami optycznymi </w:t>
            </w:r>
            <w:proofErr w:type="spellStart"/>
            <w:r w:rsidRPr="00106E00">
              <w:rPr>
                <w:rFonts w:ascii="Calibri" w:hAnsi="Calibri" w:cs="Calibri"/>
                <w:color w:val="auto"/>
              </w:rPr>
              <w:t>jednomodowymi</w:t>
            </w:r>
            <w:proofErr w:type="spellEnd"/>
            <w:r w:rsidRPr="00106E00">
              <w:rPr>
                <w:rFonts w:ascii="Calibri" w:hAnsi="Calibri" w:cs="Calibri"/>
                <w:color w:val="auto"/>
              </w:rPr>
              <w:t xml:space="preserve"> o długościach: 8m złącza LC-SC, 2m złącza SC-SC/APC; </w:t>
            </w:r>
          </w:p>
          <w:p w14:paraId="6575CCA0" w14:textId="77777777" w:rsidR="008E60A5" w:rsidRPr="00106E00" w:rsidRDefault="008E60A5" w:rsidP="00F91ACA">
            <w:pPr>
              <w:pStyle w:val="Tabela"/>
              <w:ind w:left="142" w:hanging="142"/>
              <w:rPr>
                <w:rFonts w:ascii="Calibri" w:hAnsi="Calibri" w:cs="Calibri"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- 2 szt. moduł optyczny QSFP 40GBase-LR Single-</w:t>
            </w:r>
            <w:proofErr w:type="spellStart"/>
            <w:r w:rsidRPr="00106E00">
              <w:rPr>
                <w:rFonts w:ascii="Calibri" w:hAnsi="Calibri" w:cs="Calibri"/>
                <w:color w:val="auto"/>
              </w:rPr>
              <w:t>mode</w:t>
            </w:r>
            <w:proofErr w:type="spellEnd"/>
            <w:r w:rsidRPr="00106E00">
              <w:rPr>
                <w:rFonts w:ascii="Calibri" w:hAnsi="Calibri" w:cs="Calibri"/>
                <w:color w:val="auto"/>
              </w:rPr>
              <w:t xml:space="preserve"> (1310nm, 40km, LC), wraz z kablami optycznymi </w:t>
            </w:r>
            <w:proofErr w:type="spellStart"/>
            <w:r w:rsidRPr="00106E00">
              <w:rPr>
                <w:rFonts w:ascii="Calibri" w:hAnsi="Calibri" w:cs="Calibri"/>
                <w:color w:val="auto"/>
              </w:rPr>
              <w:t>jednomodowymi</w:t>
            </w:r>
            <w:proofErr w:type="spellEnd"/>
            <w:r w:rsidRPr="00106E00">
              <w:rPr>
                <w:rFonts w:ascii="Calibri" w:hAnsi="Calibri" w:cs="Calibri"/>
                <w:color w:val="auto"/>
              </w:rPr>
              <w:t xml:space="preserve"> o długościach: 10m złącza LC-SC 2 szt., </w:t>
            </w:r>
            <w:r w:rsidRPr="00106E00">
              <w:rPr>
                <w:rFonts w:ascii="Calibri" w:hAnsi="Calibri" w:cs="Calibri"/>
                <w:color w:val="auto"/>
              </w:rPr>
              <w:br/>
              <w:t>2m złącza SC-SC/APC 4 szt., 10m złącza SC/APC-LC 4 szt,2 szt.;</w:t>
            </w:r>
          </w:p>
          <w:p w14:paraId="7337F1FC" w14:textId="77777777" w:rsidR="008E60A5" w:rsidRPr="00106E00" w:rsidRDefault="008E60A5" w:rsidP="00F91ACA">
            <w:pPr>
              <w:pStyle w:val="Tabela"/>
              <w:ind w:left="142" w:hanging="142"/>
              <w:rPr>
                <w:rFonts w:ascii="Calibri" w:hAnsi="Calibri" w:cs="Calibri"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- 7 szt. kabli połączeniowych DAC (Direct-</w:t>
            </w:r>
            <w:proofErr w:type="spellStart"/>
            <w:r w:rsidRPr="00106E00">
              <w:rPr>
                <w:rFonts w:ascii="Calibri" w:hAnsi="Calibri" w:cs="Calibri"/>
                <w:color w:val="auto"/>
              </w:rPr>
              <w:t>attach</w:t>
            </w:r>
            <w:proofErr w:type="spellEnd"/>
            <w:r w:rsidRPr="00106E00">
              <w:rPr>
                <w:rFonts w:ascii="Calibri" w:hAnsi="Calibri" w:cs="Calibri"/>
                <w:color w:val="auto"/>
              </w:rPr>
              <w:t xml:space="preserve"> Cable) QSFP 100G o długości 1m.</w:t>
            </w:r>
          </w:p>
          <w:p w14:paraId="444B44E9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106E00">
              <w:rPr>
                <w:rFonts w:ascii="Calibri" w:hAnsi="Calibri" w:cs="Calibri"/>
                <w:color w:val="auto"/>
                <w:u w:val="single"/>
              </w:rPr>
              <w:t>Podana wyżej ilość modułów i kabli połączeniowych jest sumą odnoszącą się do wszystkich urządzeń danego typu, którą Wykonawca powinien dostarczyć</w:t>
            </w:r>
            <w:r w:rsidRPr="00B2018E">
              <w:rPr>
                <w:rFonts w:ascii="Calibri" w:hAnsi="Calibri" w:cs="Calibri"/>
                <w:u w:val="single"/>
              </w:rPr>
              <w:t xml:space="preserve"> wraz z urządzeniami</w:t>
            </w:r>
            <w:r w:rsidRPr="00B2018E">
              <w:rPr>
                <w:rFonts w:ascii="Calibri" w:hAnsi="Calibri" w:cs="Calibri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FE0C" w14:textId="77777777" w:rsidR="008E60A5" w:rsidRPr="00B2018E" w:rsidRDefault="008E60A5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</w:p>
        </w:tc>
      </w:tr>
      <w:tr w:rsidR="008E60A5" w:rsidRPr="00B2018E" w14:paraId="606922DA" w14:textId="0780FF16" w:rsidTr="00791250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238C4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B933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Wydajność i parametry sieciowe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DF6D" w14:textId="04F19B94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Matryca przełączająca o wydajności: wydajność sieciowa min. 2000 </w:t>
            </w:r>
            <w:proofErr w:type="spellStart"/>
            <w:r w:rsidRPr="00B2018E">
              <w:rPr>
                <w:rFonts w:ascii="Calibri" w:hAnsi="Calibri" w:cs="Calibri"/>
              </w:rPr>
              <w:t>Gb</w:t>
            </w:r>
            <w:proofErr w:type="spellEnd"/>
            <w:r w:rsidRPr="00B2018E">
              <w:rPr>
                <w:rFonts w:ascii="Calibri" w:hAnsi="Calibri" w:cs="Calibri"/>
              </w:rPr>
              <w:t xml:space="preserve">/s (Gigabitów na sekundę), wydajność przełączanie pakietów min. 2000 </w:t>
            </w:r>
            <w:proofErr w:type="spellStart"/>
            <w:r w:rsidRPr="00B2018E">
              <w:rPr>
                <w:rFonts w:ascii="Calibri" w:hAnsi="Calibri" w:cs="Calibri"/>
              </w:rPr>
              <w:t>Mpps</w:t>
            </w:r>
            <w:proofErr w:type="spellEnd"/>
            <w:r w:rsidRPr="00B2018E">
              <w:rPr>
                <w:rFonts w:ascii="Calibri" w:hAnsi="Calibri" w:cs="Calibri"/>
              </w:rPr>
              <w:t xml:space="preserve"> (milionów pakietów na sekundę) dla pakietów 64-bajtowych i transmisji </w:t>
            </w:r>
            <w:proofErr w:type="spellStart"/>
            <w:r w:rsidRPr="00B2018E">
              <w:rPr>
                <w:rFonts w:ascii="Calibri" w:hAnsi="Calibri" w:cs="Calibri"/>
              </w:rPr>
              <w:t>full</w:t>
            </w:r>
            <w:proofErr w:type="spellEnd"/>
            <w:r w:rsidRPr="00B2018E">
              <w:rPr>
                <w:rFonts w:ascii="Calibri" w:hAnsi="Calibri" w:cs="Calibri"/>
              </w:rPr>
              <w:t xml:space="preserve">-duplex. Obsługa ramek jumbo o wielkości min. 9216 bajtów. Obsługa min. 48 000 adresów MAC. Obsługa min. 4000 sieci VLAN jednocześnie oraz obsługa 802.1Q </w:t>
            </w:r>
            <w:proofErr w:type="spellStart"/>
            <w:r w:rsidRPr="00B2018E">
              <w:rPr>
                <w:rFonts w:ascii="Calibri" w:hAnsi="Calibri" w:cs="Calibri"/>
              </w:rPr>
              <w:t>tunneling</w:t>
            </w:r>
            <w:proofErr w:type="spellEnd"/>
            <w:r w:rsidRPr="00B2018E">
              <w:rPr>
                <w:rFonts w:ascii="Calibri" w:hAnsi="Calibri" w:cs="Calibri"/>
              </w:rPr>
              <w:t xml:space="preserve"> (</w:t>
            </w:r>
            <w:proofErr w:type="spellStart"/>
            <w:r w:rsidRPr="00B2018E">
              <w:rPr>
                <w:rFonts w:ascii="Calibri" w:hAnsi="Calibri" w:cs="Calibri"/>
              </w:rPr>
              <w:t>QinQ</w:t>
            </w:r>
            <w:proofErr w:type="spellEnd"/>
            <w:r w:rsidRPr="00B2018E">
              <w:rPr>
                <w:rFonts w:ascii="Calibri" w:hAnsi="Calibri" w:cs="Calibri"/>
              </w:rPr>
              <w:t>)</w:t>
            </w:r>
            <w:r w:rsidR="004A2704">
              <w:rPr>
                <w:rFonts w:ascii="Calibri" w:hAnsi="Calibri" w:cs="Calibri"/>
              </w:rPr>
              <w:t xml:space="preserve"> lub równoważnego</w:t>
            </w:r>
            <w:r w:rsidRPr="00B2018E">
              <w:rPr>
                <w:rFonts w:ascii="Calibri" w:hAnsi="Calibri" w:cs="Calibri"/>
              </w:rPr>
              <w:t xml:space="preserve">. Możliwość skonfigurowania min. 1000 interfejsów </w:t>
            </w:r>
            <w:proofErr w:type="spellStart"/>
            <w:r w:rsidRPr="00B2018E">
              <w:rPr>
                <w:rFonts w:ascii="Calibri" w:hAnsi="Calibri" w:cs="Calibri"/>
              </w:rPr>
              <w:t>vlan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interface</w:t>
            </w:r>
            <w:proofErr w:type="spellEnd"/>
            <w:r w:rsidRPr="00B2018E">
              <w:rPr>
                <w:rFonts w:ascii="Calibri" w:hAnsi="Calibri" w:cs="Calibri"/>
              </w:rPr>
              <w:t xml:space="preserve"> SVI działających równocześnie. Obsługa protokołu LACP (</w:t>
            </w:r>
            <w:proofErr w:type="spellStart"/>
            <w:r w:rsidRPr="00B2018E">
              <w:rPr>
                <w:rFonts w:ascii="Calibri" w:hAnsi="Calibri" w:cs="Calibri"/>
              </w:rPr>
              <w:t>multichassis</w:t>
            </w:r>
            <w:proofErr w:type="spellEnd"/>
            <w:r w:rsidRPr="00B2018E">
              <w:rPr>
                <w:rFonts w:ascii="Calibri" w:hAnsi="Calibri" w:cs="Calibri"/>
              </w:rPr>
              <w:t xml:space="preserve"> link </w:t>
            </w:r>
            <w:proofErr w:type="spellStart"/>
            <w:r w:rsidRPr="00B2018E">
              <w:rPr>
                <w:rFonts w:ascii="Calibri" w:hAnsi="Calibri" w:cs="Calibri"/>
              </w:rPr>
              <w:t>aggregation</w:t>
            </w:r>
            <w:proofErr w:type="spellEnd"/>
            <w:r w:rsidRPr="00B2018E">
              <w:rPr>
                <w:rFonts w:ascii="Calibri" w:hAnsi="Calibri" w:cs="Calibri"/>
              </w:rPr>
              <w:t xml:space="preserve">) lub równoważnego, zapewniającego możliwość agregacji wielu łączy i zwiększenia przepustowości połączeń do podłączonych urządzeń końcowych; implementacja protokołu LACP lub równoważnego musi być wspierana przez wszystkie dostarczone przełączniki sieciowe w jednym standardzie;  implementacja protokołu LACP lub równoważnego musi zapewniać możliwość skonfigurowania go w trybie High </w:t>
            </w:r>
            <w:proofErr w:type="spellStart"/>
            <w:r w:rsidRPr="00B2018E">
              <w:rPr>
                <w:rFonts w:ascii="Calibri" w:hAnsi="Calibri" w:cs="Calibri"/>
              </w:rPr>
              <w:t>Availability</w:t>
            </w:r>
            <w:proofErr w:type="spellEnd"/>
            <w:r w:rsidRPr="00B2018E">
              <w:rPr>
                <w:rFonts w:ascii="Calibri" w:hAnsi="Calibri" w:cs="Calibri"/>
              </w:rPr>
              <w:t xml:space="preserve"> (krzyżowe połączenia pomiędzy </w:t>
            </w:r>
            <w:proofErr w:type="spellStart"/>
            <w:r w:rsidRPr="00B2018E">
              <w:rPr>
                <w:rFonts w:ascii="Calibri" w:hAnsi="Calibri" w:cs="Calibri"/>
              </w:rPr>
              <w:t>switchami</w:t>
            </w:r>
            <w:proofErr w:type="spellEnd"/>
            <w:r w:rsidRPr="00B2018E">
              <w:rPr>
                <w:rFonts w:ascii="Calibri" w:hAnsi="Calibri" w:cs="Calibri"/>
              </w:rPr>
              <w:t xml:space="preserve"> LEAF-SPINE). Obsługa funkcjonalności TRILL lub funkcjonalności równoważnej, zapewniającej skonfigurowanie połączeń pomiędzy przełącznikami LEAF-SPINE w architekturze </w:t>
            </w:r>
            <w:proofErr w:type="spellStart"/>
            <w:r w:rsidRPr="00B2018E">
              <w:rPr>
                <w:rFonts w:ascii="Calibri" w:hAnsi="Calibri" w:cs="Calibri"/>
              </w:rPr>
              <w:t>full-mesh</w:t>
            </w:r>
            <w:proofErr w:type="spellEnd"/>
            <w:r w:rsidRPr="00B2018E">
              <w:rPr>
                <w:rFonts w:ascii="Calibri" w:hAnsi="Calibri" w:cs="Calibri"/>
              </w:rPr>
              <w:t xml:space="preserve">, umożliwiając wykorzystanie ścieżek równoległych do przekazywania ruchu pomiędzy przełącznikami LEAF a przełącznikami SPINE. Obsługa protokołu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 zapewniającego zgodność z RFC 7348.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Routing powinien być wspierany przez chipset urządzenia. Jeżeli obsługa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wymaga dodatkowej licencji, to w ramach dostawy Wykonawca zobowiązany jest dostarczyć taką licencję. Obsługa protokołów routingu, minimum: RIP, OSPF. Obsługa protokołu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równoważnego, zapewniającego klasyfikację ruchu bazującą na warstwie L2 i protokołach warstwy L3/L4, </w:t>
            </w:r>
            <w:proofErr w:type="spellStart"/>
            <w:r w:rsidRPr="00B2018E">
              <w:rPr>
                <w:rFonts w:ascii="Calibri" w:hAnsi="Calibri" w:cs="Calibri"/>
              </w:rPr>
              <w:t>priorytetyzacji</w:t>
            </w:r>
            <w:proofErr w:type="spellEnd"/>
            <w:r w:rsidRPr="00B2018E">
              <w:rPr>
                <w:rFonts w:ascii="Calibri" w:hAnsi="Calibri" w:cs="Calibri"/>
              </w:rPr>
              <w:t xml:space="preserve"> ruchu zgodnej z 802.1p. Obsługa mechanizmu </w:t>
            </w:r>
            <w:proofErr w:type="spellStart"/>
            <w:r w:rsidRPr="00B2018E">
              <w:rPr>
                <w:rFonts w:ascii="Calibri" w:hAnsi="Calibri" w:cs="Calibri"/>
              </w:rPr>
              <w:t>Traffic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shaping</w:t>
            </w:r>
            <w:proofErr w:type="spellEnd"/>
            <w:r w:rsidRPr="00B2018E">
              <w:rPr>
                <w:rFonts w:ascii="Calibri" w:hAnsi="Calibri" w:cs="Calibri"/>
              </w:rPr>
              <w:t xml:space="preserve"> pozwalającego na kształtowaniu ruchu i przydzielaniu pasma na interfejsie sieciowym. 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691AE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03A8697C" w14:textId="2ECFC43C" w:rsidTr="00791250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DF42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CD8D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Bezpieczeństwo sieci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8D9E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Przełącznik musi zawierać mechanizmy bezpieczeństwa sieci, wymagane jest spełnienie wszystkich poniższych wymagań:</w:t>
            </w:r>
          </w:p>
          <w:p w14:paraId="4CD28F62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wsparcie dla IEEE 802.1x;</w:t>
            </w:r>
          </w:p>
          <w:p w14:paraId="44D38A27" w14:textId="77777777" w:rsidR="008E60A5" w:rsidRPr="00B2018E" w:rsidRDefault="008E60A5" w:rsidP="00F91ACA">
            <w:pPr>
              <w:pStyle w:val="Tabela"/>
              <w:ind w:left="130" w:hanging="130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zarządzanie urządzeniem przez SNMP i SSHv2 za pomocą protokołów IPv4 i IPv6;</w:t>
            </w:r>
          </w:p>
          <w:p w14:paraId="0267D50F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filtrowania ruchu w oparciu o adresy MAC, IPv4, IPv6, porty TCP/UDP;</w:t>
            </w:r>
          </w:p>
          <w:p w14:paraId="64656096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  <w:lang w:val="en-GB"/>
              </w:rPr>
            </w:pPr>
            <w:r w:rsidRPr="00B2018E">
              <w:rPr>
                <w:rFonts w:ascii="Calibri" w:hAnsi="Calibri" w:cs="Calibri"/>
                <w:lang w:val="en-GB"/>
              </w:rPr>
              <w:t xml:space="preserve">-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obsługa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mechanizmów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Port Security, Dynamic ARP Inspection, IP Source Guard,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oraz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private VLAN (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lub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równoważnych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>);</w:t>
            </w:r>
          </w:p>
          <w:p w14:paraId="203746EB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synchronizacji czasu zgodnie z NTP.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0DBB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77A1CAA5" w14:textId="1123BA45" w:rsidTr="00791250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371CA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57FB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Możliwości operacyjne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0CEE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być w pełni zgodny z dwuwarstwową architekturą sieci CLOS, w której ruch sieciowy rozkładał się będzie głównie w kierunku wschód-zachód. </w:t>
            </w:r>
            <w:r w:rsidRPr="00B2018E">
              <w:rPr>
                <w:rFonts w:ascii="Calibri" w:hAnsi="Calibri" w:cs="Calibri"/>
              </w:rPr>
              <w:br/>
              <w:t>W architekturze sieciowej oferowany przełącznik ma operować w warstwie agregacyjnej (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>), wykorzystując aktywnie do transmisji ruchu sieciowego wszystkie połączenia (linki sieciowe) z warstwą wyższą dostępową (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). Zamawiający wymaga, aby każdy przełącznik warstwy agregacyjnej (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>) był połączony z każdym przełącznikiem warstwy dostępowej (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), zgodnie z architekturą sieciową CLOS.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9BF2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59156A7F" w14:textId="79445333" w:rsidTr="00791250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80106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F802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ruchem sieciowym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1A60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powinien posiadać implementację co najmniej ośmiu kolejek sprzętowych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na każdym porcie wyjściowym z możliwością konfiguracji dla obsługi ruchu o różnych klasach:</w:t>
            </w:r>
          </w:p>
          <w:p w14:paraId="478EB0D0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klasyfikacja ruchu do klas różnej jakości obsługi (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) poprzez wykorzystanie następujących parametrów: źródłowy adres MAC, docelowy adres MAC, źródłowy adres IP, docelowy adres IP, źródłowy port TCP, docelowy port TCP; </w:t>
            </w:r>
          </w:p>
          <w:p w14:paraId="4821F088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wsparcie dla mechanizmów do badania jakości połączeń (IP SLA) z możliwością badania takich parametrów jak: </w:t>
            </w:r>
            <w:proofErr w:type="spellStart"/>
            <w:r w:rsidRPr="00B2018E">
              <w:rPr>
                <w:rFonts w:ascii="Calibri" w:hAnsi="Calibri" w:cs="Calibri"/>
              </w:rPr>
              <w:t>jitter</w:t>
            </w:r>
            <w:proofErr w:type="spellEnd"/>
            <w:r w:rsidRPr="00B2018E">
              <w:rPr>
                <w:rFonts w:ascii="Calibri" w:hAnsi="Calibri" w:cs="Calibri"/>
              </w:rPr>
              <w:t>, opóźnienie, straty pakietów dla wygenerowanego strumienia testowego UDP.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8C5E3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7D466510" w14:textId="160C60C5" w:rsidTr="00791250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62DB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2170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urządzeniem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69CF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umożliwiać poniższe mechanizmy zarządzania, wymagane jest spełnienie wszystkich poniższych wymagań: </w:t>
            </w:r>
          </w:p>
          <w:p w14:paraId="260ECC72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plik konfiguracyjny urządzenia musi być możliwy do edycji w trybie off-</w:t>
            </w:r>
            <w:proofErr w:type="spellStart"/>
            <w:r w:rsidRPr="00B2018E">
              <w:rPr>
                <w:rFonts w:ascii="Calibri" w:hAnsi="Calibri" w:cs="Calibri"/>
              </w:rPr>
              <w:t>line</w:t>
            </w:r>
            <w:proofErr w:type="spellEnd"/>
            <w:r w:rsidRPr="00B2018E">
              <w:rPr>
                <w:rFonts w:ascii="Calibri" w:hAnsi="Calibri" w:cs="Calibri"/>
              </w:rPr>
              <w:t xml:space="preserve"> (tzn. konieczna jest możliwość przeglądania i zmian konfiguracji w pliku tekstowym; </w:t>
            </w:r>
          </w:p>
          <w:p w14:paraId="20C5E544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wbudowany port USB pozwalający na podłączenie zewnętrznej pamięci FLASH w celu przechowywania obrazów systemu operacyjnego, plików konfiguracyjnych lub certyfikatów elektronicznych;</w:t>
            </w:r>
          </w:p>
          <w:p w14:paraId="62F92FDA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konsoli RJ45;</w:t>
            </w:r>
          </w:p>
          <w:p w14:paraId="0CADA959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zarządzający out-of-band Ethernet 100/1000Base-T.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92E18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091CB0BA" w14:textId="539A4854" w:rsidTr="00791250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01DB0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9A9D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 i chłodzenie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6349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dwa wewnętrzne redundantne, wymienne  zasilacze 230V AC typu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 o mocy dostosowanej do uzyskania pełnej wydajności urządzenia (nie dopuszcza się rozwiązania zewnętrznego). Zasilacze w urządzeniu muszą umożliwiać ich wymianę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>) Zamawiający wymaga, aby przełącznik posiadał możliwość wymiany modułu wentylatora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). System chłodzenia urządzenia musi zapewniać przepływ powietrza typu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-to-port. 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590DC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758A07F0" w14:textId="7C2339A9" w:rsidTr="00791250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494CE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7662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5562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Oferowany przełącznik sieciowy 10G musi być w pełni zgodny w zakresie implementacji mechanizmów sieciowych, </w:t>
            </w:r>
            <w:proofErr w:type="spellStart"/>
            <w:r w:rsidRPr="00B2018E">
              <w:rPr>
                <w:rFonts w:ascii="Calibri" w:hAnsi="Calibri" w:cs="Calibri"/>
              </w:rPr>
              <w:t>klastrowania</w:t>
            </w:r>
            <w:proofErr w:type="spellEnd"/>
            <w:r w:rsidRPr="00B2018E">
              <w:rPr>
                <w:rFonts w:ascii="Calibri" w:hAnsi="Calibri" w:cs="Calibri"/>
              </w:rPr>
              <w:t xml:space="preserve"> i zarządzania z pozostałymi dostarczonymi przełącznikami sieciowymi. Wymagane jest, aby wszystkie dostarczone przełączniki sieciowe zapewniały ten sam spójny sposób zarządzania oraz operowania linii komend. </w:t>
            </w:r>
          </w:p>
          <w:p w14:paraId="5C9F6AE4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Zamawiający wymaga, aby wsparcie na oprogramowanie systemu operacyjnego zainstalowane na przełącznikach sieciowych było świadczone bezpośrednio przez producenta  oprogramowania. Wsparcie na oprogramowanie powinno obowiązywać przez </w:t>
            </w:r>
            <w:r>
              <w:rPr>
                <w:rFonts w:ascii="Calibri" w:hAnsi="Calibri" w:cs="Calibri"/>
              </w:rPr>
              <w:t xml:space="preserve">cały okres gwarancji </w:t>
            </w:r>
            <w:r w:rsidRPr="00B2018E">
              <w:rPr>
                <w:rFonts w:ascii="Calibri" w:hAnsi="Calibri" w:cs="Calibri"/>
              </w:rPr>
              <w:t>na sprzęt.</w:t>
            </w:r>
          </w:p>
          <w:p w14:paraId="6AD481F2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 ramach dostawy Zamawiający wymaga: rozpakowania sprzętu, rozmieszczenia w szafach teleinformatycznych, podłączenia niezbędnego okablowania (zasilającego i sieciowego) oraz podłączenie wymaganej ilości modułów optycznych i wykonania konfiguracji niezbędnej do uruchomienia wraz z podłączeniem do istniejącej infrastruktury teleinformatycznej.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FE41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6AA4784C" w14:textId="2691F92D" w:rsidTr="00791250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F7919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981D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56D1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10D09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E60A5" w:rsidRPr="00B2018E" w14:paraId="59F4834E" w14:textId="2E2DFC5F" w:rsidTr="00791250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7FCC9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8A8E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 techniczny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33C4" w14:textId="77777777" w:rsidR="008E60A5" w:rsidRPr="003A2831" w:rsidRDefault="008E60A5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3A2831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  <w:p w14:paraId="577FB94C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  <w:strike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783C8" w14:textId="77777777" w:rsidR="008E60A5" w:rsidRPr="003A2831" w:rsidRDefault="008E60A5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145E3A5B" w14:textId="77777777" w:rsidR="00F91ACA" w:rsidRPr="00B2018E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7DF16190" w14:textId="5FAB9B54" w:rsidR="00F91ACA" w:rsidRPr="00B2018E" w:rsidRDefault="00F91ACA" w:rsidP="00F91ACA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r w:rsidRPr="00B2018E">
        <w:rPr>
          <w:rFonts w:ascii="Calibri" w:hAnsi="Calibri" w:cs="Calibri"/>
          <w:color w:val="000000"/>
          <w:sz w:val="20"/>
          <w:szCs w:val="20"/>
        </w:rPr>
        <w:br w:type="page"/>
      </w:r>
      <w:bookmarkStart w:id="5" w:name="_Toc25311321"/>
      <w:r w:rsidRPr="00B2018E">
        <w:rPr>
          <w:rFonts w:ascii="Calibri" w:hAnsi="Calibri" w:cs="Calibri"/>
          <w:color w:val="000000"/>
          <w:sz w:val="20"/>
          <w:szCs w:val="20"/>
        </w:rPr>
        <w:lastRenderedPageBreak/>
        <w:t xml:space="preserve"> Przełącznik </w:t>
      </w:r>
      <w:r w:rsidRPr="00106E00">
        <w:rPr>
          <w:rFonts w:ascii="Calibri" w:hAnsi="Calibri" w:cs="Calibri"/>
          <w:sz w:val="20"/>
          <w:szCs w:val="20"/>
        </w:rPr>
        <w:t>sieciowy 1/10G typ</w:t>
      </w:r>
      <w:r w:rsidRPr="00B2018E">
        <w:rPr>
          <w:rFonts w:ascii="Calibri" w:hAnsi="Calibri" w:cs="Calibri"/>
          <w:color w:val="000000"/>
          <w:sz w:val="20"/>
          <w:szCs w:val="20"/>
        </w:rPr>
        <w:t xml:space="preserve"> 2 (kod SWT2) – 6 szt.</w:t>
      </w:r>
      <w:bookmarkEnd w:id="5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660"/>
        <w:gridCol w:w="4675"/>
        <w:gridCol w:w="2261"/>
      </w:tblGrid>
      <w:tr w:rsidR="008E60A5" w:rsidRPr="00B2018E" w14:paraId="46F1F21F" w14:textId="3BBA62A3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3038CD78" w14:textId="77777777" w:rsidR="008E60A5" w:rsidRPr="00B2018E" w:rsidRDefault="008E60A5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2F4DB0" w14:textId="77777777" w:rsidR="008E60A5" w:rsidRPr="00B2018E" w:rsidRDefault="008E60A5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40B4A" w14:textId="73A42CD2" w:rsidR="008E60A5" w:rsidRPr="00B2018E" w:rsidRDefault="008E60A5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66D2F7" w14:textId="1868679A" w:rsidR="008E60A5" w:rsidRPr="00B2018E" w:rsidRDefault="008E60A5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 xml:space="preserve">Szczegóły oferty </w:t>
            </w:r>
          </w:p>
        </w:tc>
      </w:tr>
      <w:tr w:rsidR="00B7065C" w:rsidRPr="00B2018E" w14:paraId="5C429B46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6EA60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265C" w14:textId="71BE567C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 </w:t>
            </w:r>
            <w:proofErr w:type="spellStart"/>
            <w:r>
              <w:rPr>
                <w:rFonts w:ascii="Calibri" w:hAnsi="Calibri" w:cs="Calibri"/>
              </w:rPr>
              <w:t>producernta</w:t>
            </w:r>
            <w:proofErr w:type="spellEnd"/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7718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6E4253C6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85985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01F4" w14:textId="5FF99C80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D2F9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1BABE46C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BCE2E" w14:textId="20F8D7C1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Lp.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A9FB" w14:textId="42A728D6" w:rsidR="008E60A5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Parametr techniczny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D1E8" w14:textId="469E61B6" w:rsidR="008E60A5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B9550" w14:textId="5CFF087C" w:rsidR="008E60A5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8E60A5" w:rsidRPr="00B2018E" w14:paraId="63075F8A" w14:textId="1BB84013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259BD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96A0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78B3" w14:textId="17084E2A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do montażu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19”. Maksymalna wysokość urządzenia 1U, maksymalna głębokość urządzenia nie większa niż </w:t>
            </w:r>
            <w:r w:rsidR="00771F61">
              <w:rPr>
                <w:rFonts w:ascii="Calibri" w:hAnsi="Calibri" w:cs="Calibri"/>
              </w:rPr>
              <w:t>60</w:t>
            </w:r>
            <w:r w:rsidRPr="00B2018E">
              <w:rPr>
                <w:rFonts w:ascii="Calibri" w:hAnsi="Calibri" w:cs="Calibri"/>
              </w:rPr>
              <w:t xml:space="preserve"> cm. Waga urządzenia wraz z zasilaczami, bez wyposażenia, nie większa niż 1</w:t>
            </w:r>
            <w:r w:rsidR="00771F61">
              <w:rPr>
                <w:rFonts w:ascii="Calibri" w:hAnsi="Calibri" w:cs="Calibri"/>
              </w:rPr>
              <w:t>3</w:t>
            </w:r>
            <w:r w:rsidRPr="00B2018E">
              <w:rPr>
                <w:rFonts w:ascii="Calibri" w:hAnsi="Calibri" w:cs="Calibri"/>
              </w:rPr>
              <w:t xml:space="preserve"> kg. Urządzenie zaprojektowane do pracy w temperaturze 0°C do 40°C i wilgotności powietrza 5% do 9</w:t>
            </w:r>
            <w:r w:rsidR="00516EE6">
              <w:rPr>
                <w:rFonts w:ascii="Calibri" w:hAnsi="Calibri" w:cs="Calibri"/>
              </w:rPr>
              <w:t>0</w:t>
            </w:r>
            <w:r w:rsidRPr="00B2018E">
              <w:rPr>
                <w:rFonts w:ascii="Calibri" w:hAnsi="Calibri" w:cs="Calibri"/>
              </w:rPr>
              <w:t>% bez kondensacji. Urządzenie powinno być zaprojektowane w taki sposób, aby umożliwić przepływ powietrza zarówno w kierunku port-to-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ja i w kierunku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>-to-port. Szczegóły wymagania dotyczące chłodzenia zostały określone w sekcji Zasilanie i chłodzenie.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ED393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7864594D" w14:textId="4A876A7F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91C48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C642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Przeznaczenie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8C1F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typu </w:t>
            </w:r>
            <w:proofErr w:type="spellStart"/>
            <w:r w:rsidRPr="00B2018E">
              <w:rPr>
                <w:rFonts w:ascii="Calibri" w:hAnsi="Calibri" w:cs="Calibri"/>
              </w:rPr>
              <w:t>ToR</w:t>
            </w:r>
            <w:proofErr w:type="spellEnd"/>
            <w:r w:rsidRPr="00B2018E">
              <w:rPr>
                <w:rFonts w:ascii="Calibri" w:hAnsi="Calibri" w:cs="Calibri"/>
              </w:rPr>
              <w:t xml:space="preserve"> (agregacyjny) służący do agregacji połączeń sieciowych infrastruktury serwerowej, zgodny z architekturą sieci typu CLOS </w:t>
            </w:r>
            <w:proofErr w:type="spellStart"/>
            <w:r w:rsidRPr="00B2018E">
              <w:rPr>
                <w:rFonts w:ascii="Calibri" w:hAnsi="Calibri" w:cs="Calibri"/>
              </w:rPr>
              <w:t>Spine-Leaf</w:t>
            </w:r>
            <w:proofErr w:type="spellEnd"/>
            <w:r w:rsidRPr="00B2018E">
              <w:rPr>
                <w:rFonts w:ascii="Calibri" w:hAnsi="Calibri" w:cs="Calibri"/>
              </w:rPr>
              <w:t>, operujący w warstwie L2/L3. Jeżeli do uzyskania opisanych funkcjonalności i parametrów minimalnych niezbędne są dodatkowe licencje, wykonawca musi je dostarczyć wraz z urządzeniem.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D578A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68A2C7D9" w14:textId="42E414F6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2C939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5911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operacyjna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8DFC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Wbudowana pamięć RAM min. 2GB. Przełącznik musi posiadać wbudowaną pamięć do zapisu/odczytu o pojemności min. 500MB.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4F450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E60A5" w:rsidRPr="00B2018E" w14:paraId="25899944" w14:textId="301D7DD3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BEBA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B8D2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FC32" w14:textId="77777777" w:rsidR="008E60A5" w:rsidRPr="00B2018E" w:rsidRDefault="008E60A5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48-portów 10GE RJ45 ze wsparciem dla 1/10GbE;</w:t>
            </w:r>
          </w:p>
          <w:p w14:paraId="5183F4F0" w14:textId="77777777" w:rsidR="008E60A5" w:rsidRPr="00106E00" w:rsidRDefault="008E60A5" w:rsidP="00F91ACA">
            <w:pPr>
              <w:pStyle w:val="Tabela"/>
              <w:ind w:left="142" w:hanging="142"/>
              <w:rPr>
                <w:rFonts w:ascii="Calibri" w:hAnsi="Calibri" w:cs="Calibri"/>
                <w:color w:val="auto"/>
                <w:highlight w:val="yellow"/>
              </w:rPr>
            </w:pPr>
            <w:r w:rsidRPr="00B2018E">
              <w:rPr>
                <w:rFonts w:ascii="Calibri" w:hAnsi="Calibri" w:cs="Calibri"/>
              </w:rPr>
              <w:t xml:space="preserve">- minimum 2-porty 40GE QSFP+, wspierające moduły </w:t>
            </w:r>
            <w:r w:rsidRPr="00106E00">
              <w:rPr>
                <w:rFonts w:ascii="Calibri" w:hAnsi="Calibri" w:cs="Calibri"/>
                <w:color w:val="auto"/>
              </w:rPr>
              <w:t>40GbE lub dedykowane kable 4x10GbE.</w:t>
            </w:r>
          </w:p>
          <w:p w14:paraId="4E586EE2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wszystkie porty sieciowe na urządzeniu muszą być aktywne;</w:t>
            </w:r>
          </w:p>
          <w:p w14:paraId="31A2A9D2" w14:textId="77777777" w:rsidR="008E60A5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Wraz z urządzeniem należy dostarczyć moduły optyczne i kable w ilości:</w:t>
            </w:r>
          </w:p>
          <w:p w14:paraId="72365CCA" w14:textId="5F14BBF6" w:rsidR="004167D2" w:rsidRPr="00CF3BDB" w:rsidRDefault="00A328D2" w:rsidP="00CF3BDB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4167D2" w:rsidRPr="00CF3BDB">
              <w:rPr>
                <w:rFonts w:ascii="Calibri" w:hAnsi="Calibri" w:cs="Calibri"/>
              </w:rPr>
              <w:t>8 szt. modułów optycznych QSFP 40GBase-SR Multi-</w:t>
            </w:r>
            <w:proofErr w:type="spellStart"/>
            <w:r w:rsidR="004167D2" w:rsidRPr="00CF3BDB">
              <w:rPr>
                <w:rFonts w:ascii="Calibri" w:hAnsi="Calibri" w:cs="Calibri"/>
              </w:rPr>
              <w:t>mode</w:t>
            </w:r>
            <w:proofErr w:type="spellEnd"/>
            <w:r w:rsidR="004167D2" w:rsidRPr="00CF3BDB">
              <w:rPr>
                <w:rFonts w:ascii="Calibri" w:hAnsi="Calibri" w:cs="Calibri"/>
              </w:rPr>
              <w:t xml:space="preserve"> (850nm, 0.1km) wraz</w:t>
            </w:r>
            <w:r>
              <w:rPr>
                <w:rFonts w:ascii="Calibri" w:hAnsi="Calibri" w:cs="Calibri"/>
              </w:rPr>
              <w:t xml:space="preserve"> </w:t>
            </w:r>
            <w:r w:rsidR="004167D2" w:rsidRPr="00CF3BDB">
              <w:rPr>
                <w:rFonts w:ascii="Calibri" w:eastAsia="CIDFont+F2" w:hAnsi="Calibri" w:cs="Calibri"/>
              </w:rPr>
              <w:t>z kablami optyczny</w:t>
            </w:r>
            <w:r w:rsidRPr="00CF3BDB">
              <w:rPr>
                <w:rFonts w:ascii="Calibri" w:eastAsia="CIDFont+F2" w:hAnsi="Calibri" w:cs="Calibri"/>
              </w:rPr>
              <w:t>mi OM3 o długości 10m (8 szt.);</w:t>
            </w:r>
          </w:p>
          <w:p w14:paraId="33A84C1C" w14:textId="77777777" w:rsidR="008E60A5" w:rsidRPr="00B2018E" w:rsidRDefault="008E60A5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- 4 szt. kabli połączeniowych DAC (Direct-</w:t>
            </w:r>
            <w:proofErr w:type="spellStart"/>
            <w:r w:rsidRPr="00B2018E">
              <w:rPr>
                <w:rFonts w:ascii="Calibri" w:hAnsi="Calibri" w:cs="Calibri"/>
              </w:rPr>
              <w:t>attach</w:t>
            </w:r>
            <w:proofErr w:type="spellEnd"/>
            <w:r w:rsidRPr="00B2018E">
              <w:rPr>
                <w:rFonts w:ascii="Calibri" w:hAnsi="Calibri" w:cs="Calibri"/>
              </w:rPr>
              <w:t xml:space="preserve"> Cable) QSFP 40G o długości 1m;</w:t>
            </w:r>
          </w:p>
          <w:p w14:paraId="5A7CAE27" w14:textId="77777777" w:rsidR="008E60A5" w:rsidRPr="00B2018E" w:rsidRDefault="008E60A5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- 240 szt. kabli połączeniowych RJ45 Kat.6 UTP w dwóch kolorach (70 szt. i 170 szt.), o długości 1.5m (120 szt. oraz 3m (120 szt.).</w:t>
            </w:r>
          </w:p>
          <w:p w14:paraId="7C320227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  <w:u w:val="single"/>
              </w:rPr>
            </w:pPr>
            <w:r w:rsidRPr="00B2018E">
              <w:rPr>
                <w:rFonts w:ascii="Calibri" w:hAnsi="Calibri" w:cs="Calibri"/>
                <w:u w:val="single"/>
              </w:rPr>
              <w:t>Podana wyżej ilość modułów i kabli połączeniowych jest sumą odnoszącą się do wszystkich urządzeń danego typu, którą Wykonawca powinien dostarczyć wraz z urządzeniami.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0DC8B" w14:textId="77777777" w:rsidR="008E60A5" w:rsidRPr="00B2018E" w:rsidRDefault="008E60A5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</w:p>
        </w:tc>
      </w:tr>
      <w:tr w:rsidR="008E60A5" w:rsidRPr="00B2018E" w14:paraId="6802BD68" w14:textId="62C9B8FB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8C5D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8A47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Wydajność i parametry sieciowe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8C00" w14:textId="73EA775A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Matryca przełączająca o wydajności: wydajność sieciowa min. 1000 </w:t>
            </w:r>
            <w:proofErr w:type="spellStart"/>
            <w:r w:rsidRPr="00B2018E">
              <w:rPr>
                <w:rFonts w:ascii="Calibri" w:hAnsi="Calibri" w:cs="Calibri"/>
              </w:rPr>
              <w:t>Gb</w:t>
            </w:r>
            <w:proofErr w:type="spellEnd"/>
            <w:r w:rsidRPr="00B2018E">
              <w:rPr>
                <w:rFonts w:ascii="Calibri" w:hAnsi="Calibri" w:cs="Calibri"/>
              </w:rPr>
              <w:t xml:space="preserve">/s (Gigabitów na sekundę), wydajność przełączanie pakietów min. 250 </w:t>
            </w:r>
            <w:proofErr w:type="spellStart"/>
            <w:r w:rsidRPr="00B2018E">
              <w:rPr>
                <w:rFonts w:ascii="Calibri" w:hAnsi="Calibri" w:cs="Calibri"/>
              </w:rPr>
              <w:t>Mpps</w:t>
            </w:r>
            <w:proofErr w:type="spellEnd"/>
            <w:r w:rsidRPr="00B2018E">
              <w:rPr>
                <w:rFonts w:ascii="Calibri" w:hAnsi="Calibri" w:cs="Calibri"/>
              </w:rPr>
              <w:t xml:space="preserve"> (milionów pakietów na sekundę) dla pakietów 64-bajtowych i transmisji </w:t>
            </w:r>
            <w:proofErr w:type="spellStart"/>
            <w:r w:rsidRPr="00B2018E">
              <w:rPr>
                <w:rFonts w:ascii="Calibri" w:hAnsi="Calibri" w:cs="Calibri"/>
              </w:rPr>
              <w:t>full</w:t>
            </w:r>
            <w:proofErr w:type="spellEnd"/>
            <w:r w:rsidRPr="00B2018E">
              <w:rPr>
                <w:rFonts w:ascii="Calibri" w:hAnsi="Calibri" w:cs="Calibri"/>
              </w:rPr>
              <w:t xml:space="preserve">-duplex. Obsługa ramek jumbo o wielkości min. 9216 bajtów. Obsługa min. 48 000 adresów MAC. Obsługa min. 4000 sieci VLAN jednocześnie oraz obsługa 802.1Q </w:t>
            </w:r>
            <w:proofErr w:type="spellStart"/>
            <w:r w:rsidRPr="00B2018E">
              <w:rPr>
                <w:rFonts w:ascii="Calibri" w:hAnsi="Calibri" w:cs="Calibri"/>
              </w:rPr>
              <w:t>tunneling</w:t>
            </w:r>
            <w:proofErr w:type="spellEnd"/>
            <w:r w:rsidRPr="00B2018E">
              <w:rPr>
                <w:rFonts w:ascii="Calibri" w:hAnsi="Calibri" w:cs="Calibri"/>
              </w:rPr>
              <w:t xml:space="preserve"> (</w:t>
            </w:r>
            <w:proofErr w:type="spellStart"/>
            <w:r w:rsidRPr="00B2018E">
              <w:rPr>
                <w:rFonts w:ascii="Calibri" w:hAnsi="Calibri" w:cs="Calibri"/>
              </w:rPr>
              <w:t>QinQ</w:t>
            </w:r>
            <w:proofErr w:type="spellEnd"/>
            <w:r w:rsidRPr="00B2018E">
              <w:rPr>
                <w:rFonts w:ascii="Calibri" w:hAnsi="Calibri" w:cs="Calibri"/>
              </w:rPr>
              <w:t>)</w:t>
            </w:r>
            <w:r w:rsidR="004A2704">
              <w:rPr>
                <w:rFonts w:ascii="Calibri" w:hAnsi="Calibri" w:cs="Calibri"/>
              </w:rPr>
              <w:t xml:space="preserve"> lub równoważnego</w:t>
            </w:r>
            <w:r w:rsidRPr="00B2018E">
              <w:rPr>
                <w:rFonts w:ascii="Calibri" w:hAnsi="Calibri" w:cs="Calibri"/>
              </w:rPr>
              <w:t xml:space="preserve">. Możliwość skonfigurowania min. 1000 interfejsów </w:t>
            </w:r>
            <w:proofErr w:type="spellStart"/>
            <w:r w:rsidRPr="00B2018E">
              <w:rPr>
                <w:rFonts w:ascii="Calibri" w:hAnsi="Calibri" w:cs="Calibri"/>
              </w:rPr>
              <w:t>vlan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interface</w:t>
            </w:r>
            <w:proofErr w:type="spellEnd"/>
            <w:r w:rsidRPr="00B2018E">
              <w:rPr>
                <w:rFonts w:ascii="Calibri" w:hAnsi="Calibri" w:cs="Calibri"/>
              </w:rPr>
              <w:t xml:space="preserve"> SVI działających równocześnie. Obsługa protokołu LACP (</w:t>
            </w:r>
            <w:proofErr w:type="spellStart"/>
            <w:r w:rsidRPr="00B2018E">
              <w:rPr>
                <w:rFonts w:ascii="Calibri" w:hAnsi="Calibri" w:cs="Calibri"/>
              </w:rPr>
              <w:t>multichassis</w:t>
            </w:r>
            <w:proofErr w:type="spellEnd"/>
            <w:r w:rsidRPr="00B2018E">
              <w:rPr>
                <w:rFonts w:ascii="Calibri" w:hAnsi="Calibri" w:cs="Calibri"/>
              </w:rPr>
              <w:t xml:space="preserve"> link </w:t>
            </w:r>
            <w:proofErr w:type="spellStart"/>
            <w:r w:rsidRPr="00B2018E">
              <w:rPr>
                <w:rFonts w:ascii="Calibri" w:hAnsi="Calibri" w:cs="Calibri"/>
              </w:rPr>
              <w:t>aggregation</w:t>
            </w:r>
            <w:proofErr w:type="spellEnd"/>
            <w:r w:rsidRPr="00B2018E">
              <w:rPr>
                <w:rFonts w:ascii="Calibri" w:hAnsi="Calibri" w:cs="Calibri"/>
              </w:rPr>
              <w:t xml:space="preserve">) lub równoważnego, zapewniającego możliwość agregacji wielu łączy i zwiększenia przepustowości połączeń do podłączonych urządzeń końcowych; implementacja protokołu LACP lub równoważnego musi być wspierana przez wszystkie dostarczone przełączniki sieciowe w jednym standardzie;  implementacja protokołu LACP lub równoważnego musi zapewniać możliwość skonfigurowania go w trybie High </w:t>
            </w:r>
            <w:proofErr w:type="spellStart"/>
            <w:r w:rsidRPr="00B2018E">
              <w:rPr>
                <w:rFonts w:ascii="Calibri" w:hAnsi="Calibri" w:cs="Calibri"/>
              </w:rPr>
              <w:t>Availability</w:t>
            </w:r>
            <w:proofErr w:type="spellEnd"/>
            <w:r w:rsidRPr="00B2018E">
              <w:rPr>
                <w:rFonts w:ascii="Calibri" w:hAnsi="Calibri" w:cs="Calibri"/>
              </w:rPr>
              <w:t xml:space="preserve"> (krzyżowe połączenia pomiędzy </w:t>
            </w:r>
            <w:proofErr w:type="spellStart"/>
            <w:r w:rsidRPr="00B2018E">
              <w:rPr>
                <w:rFonts w:ascii="Calibri" w:hAnsi="Calibri" w:cs="Calibri"/>
              </w:rPr>
              <w:t>switchami</w:t>
            </w:r>
            <w:proofErr w:type="spellEnd"/>
            <w:r w:rsidRPr="00B2018E">
              <w:rPr>
                <w:rFonts w:ascii="Calibri" w:hAnsi="Calibri" w:cs="Calibri"/>
              </w:rPr>
              <w:t xml:space="preserve"> LEAF-SPINE). Obsługa funkcjonalności TRILL lub funkcjonalności równoważnej, zapewniającej skonfigurowanie połączeń pomiędzy przełącznikami LEAF-SPINE w architekturze </w:t>
            </w:r>
            <w:proofErr w:type="spellStart"/>
            <w:r w:rsidRPr="00B2018E">
              <w:rPr>
                <w:rFonts w:ascii="Calibri" w:hAnsi="Calibri" w:cs="Calibri"/>
              </w:rPr>
              <w:t>full-mesh</w:t>
            </w:r>
            <w:proofErr w:type="spellEnd"/>
            <w:r w:rsidRPr="00B2018E">
              <w:rPr>
                <w:rFonts w:ascii="Calibri" w:hAnsi="Calibri" w:cs="Calibri"/>
              </w:rPr>
              <w:t xml:space="preserve">, umożliwiając wykorzystanie ścieżek równoległych do przekazywania ruchu pomiędzy przełącznikami LEAF a przełącznikami SPINE. Obsługa protokołu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 zapewniającego zgodność z RFC 7348.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Routing powinien być wspierany przez chipset urządzenia. Jeżeli obsługa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wymaga dodatkowej licencji, to w ramach dostawy Wykonawca zobowiązany jest dostarczyć taką licencję. Obsługa protokołów routingu, minimum: RIP, OSPF. Obsługa protokołu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równoważnego, zapewniającego klasyfikację ruchu bazującą na warstwie L2 i protokołach warstwy L3/L4, </w:t>
            </w:r>
            <w:proofErr w:type="spellStart"/>
            <w:r w:rsidRPr="00B2018E">
              <w:rPr>
                <w:rFonts w:ascii="Calibri" w:hAnsi="Calibri" w:cs="Calibri"/>
              </w:rPr>
              <w:t>priorytetyzacji</w:t>
            </w:r>
            <w:proofErr w:type="spellEnd"/>
            <w:r w:rsidRPr="00B2018E">
              <w:rPr>
                <w:rFonts w:ascii="Calibri" w:hAnsi="Calibri" w:cs="Calibri"/>
              </w:rPr>
              <w:t xml:space="preserve"> ruchu zgodnej z 802.1p. Obsługa mechanizmu </w:t>
            </w:r>
            <w:proofErr w:type="spellStart"/>
            <w:r w:rsidRPr="00B2018E">
              <w:rPr>
                <w:rFonts w:ascii="Calibri" w:hAnsi="Calibri" w:cs="Calibri"/>
              </w:rPr>
              <w:t>Traffic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shaping</w:t>
            </w:r>
            <w:proofErr w:type="spellEnd"/>
            <w:r w:rsidRPr="00B2018E">
              <w:rPr>
                <w:rFonts w:ascii="Calibri" w:hAnsi="Calibri" w:cs="Calibri"/>
              </w:rPr>
              <w:t xml:space="preserve"> pozwalającego na kształtowaniu ruchu i przydzielaniu pasma na interfejsie sieciowym.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5204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499D72AC" w14:textId="3FB965AE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91DB7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D4A3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Bezpieczeństwo sieci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6547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Przełącznik musi zawierać mechanizmy bezpieczeństwa sieci, wymagane jest spełnienie wszystkich poniższych wymagań:</w:t>
            </w:r>
          </w:p>
          <w:p w14:paraId="0D893C7F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wsparcie dla IEEE 802.1x;</w:t>
            </w:r>
          </w:p>
          <w:p w14:paraId="64E29699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zarządzanie urządzeniem przez SNMP i SSHv2 za pomocą protokołów IPv4 i IPv6;</w:t>
            </w:r>
          </w:p>
          <w:p w14:paraId="63B849D7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filtrowania ruchu w oparciu o adresy MAC, IPv4, IPv6, porty TCP/UDP;</w:t>
            </w:r>
          </w:p>
          <w:p w14:paraId="2FF5AA47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  <w:lang w:val="en-GB"/>
              </w:rPr>
            </w:pPr>
            <w:r w:rsidRPr="00B2018E">
              <w:rPr>
                <w:rFonts w:ascii="Calibri" w:hAnsi="Calibri" w:cs="Calibri"/>
                <w:lang w:val="en-GB"/>
              </w:rPr>
              <w:t xml:space="preserve">-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obsługa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mechanizmów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Port Security, Dynamic ARP Inspection, IP Source Guard,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oraz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private VLAN (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lub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równoważnych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>);</w:t>
            </w:r>
          </w:p>
          <w:p w14:paraId="7E923237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synchronizacji czasu zgodnie z NTP.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E925C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37635DEF" w14:textId="00C1BE93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512B7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D557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Możliwości operacyjne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42CD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być w pełni zgodny z dwuwarstwową architekturą sieci CLOS, w której ruch sieciowy rozkładał się będzie głównie w kierunku wschód-zachód. </w:t>
            </w:r>
            <w:r w:rsidRPr="00B2018E">
              <w:rPr>
                <w:rFonts w:ascii="Calibri" w:hAnsi="Calibri" w:cs="Calibri"/>
              </w:rPr>
              <w:br/>
              <w:t>W architekturze sieciowej oferowany przełącznik ma operować w warstwie agregacyjnej (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>), wykorzystując aktywnie do transmisji ruchu sieciowego wszystkie połączenia (linki sieciowe) z warstwą wyższą dostępową (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). Zamawiający wymaga, aby każdy przełącznik warstwy agregacyjnej (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>) był połączony z każdym przełącznikiem warstwy dostępowej (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), zgodnie z architekturą sieciową CLOS.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724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75CF26BE" w14:textId="00569A3A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75AC9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BD5D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ruchem sieciowym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8BCD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powinien posiadać implementację co najmniej ośmiu kolejek sprzętowych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na każdym porcie wyjściowym z możliwością konfiguracji dla obsługi ruchu o różnych klasach:</w:t>
            </w:r>
          </w:p>
          <w:p w14:paraId="112B0A6C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klasyfikacja ruchu do klas różnej jakości obsługi (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) poprzez wykorzystanie następujących parametrów: źródłowy adres MAC, docelowy adres MAC, źródłowy adres IP, docelowy adres IP, źródłowy port TCP, docelowy port TCP; </w:t>
            </w:r>
          </w:p>
          <w:p w14:paraId="3B3B87A2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wsparcie dla mechanizmów do badania jakości połączeń (IP SLA) z możliwością badania takich parametrów jak: </w:t>
            </w:r>
            <w:proofErr w:type="spellStart"/>
            <w:r w:rsidRPr="00B2018E">
              <w:rPr>
                <w:rFonts w:ascii="Calibri" w:hAnsi="Calibri" w:cs="Calibri"/>
              </w:rPr>
              <w:t>jitter</w:t>
            </w:r>
            <w:proofErr w:type="spellEnd"/>
            <w:r w:rsidRPr="00B2018E">
              <w:rPr>
                <w:rFonts w:ascii="Calibri" w:hAnsi="Calibri" w:cs="Calibri"/>
              </w:rPr>
              <w:t>, opóźnienie, straty pakietów dla wygenerowanego strumienia testowego UDP.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76041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2D14A84A" w14:textId="39E449C9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E3F83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3B10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urządzeniem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B0AC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umożliwiać poniższe mechanizmy zarządzania, wymagane jest spełnienie wszystkich poniższych wymagań: </w:t>
            </w:r>
          </w:p>
          <w:p w14:paraId="5A33AAD9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plik konfiguracyjny urządzenia musi być możliwy do edycji w trybie off-</w:t>
            </w:r>
            <w:proofErr w:type="spellStart"/>
            <w:r w:rsidRPr="00B2018E">
              <w:rPr>
                <w:rFonts w:ascii="Calibri" w:hAnsi="Calibri" w:cs="Calibri"/>
              </w:rPr>
              <w:t>line</w:t>
            </w:r>
            <w:proofErr w:type="spellEnd"/>
            <w:r w:rsidRPr="00B2018E">
              <w:rPr>
                <w:rFonts w:ascii="Calibri" w:hAnsi="Calibri" w:cs="Calibri"/>
              </w:rPr>
              <w:t xml:space="preserve"> (tzn. konieczna jest możliwość przeglądania i zmian konfiguracji w pliku tekstowym; </w:t>
            </w:r>
          </w:p>
          <w:p w14:paraId="0B2E241F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wbudowany port USB pozwalający na podłączenie zewnętrznej pamięci FLASH w celu przechowywania obrazów systemu operacyjnego, plików konfiguracyjnych lub certyfikatów elektronicznych;</w:t>
            </w:r>
          </w:p>
          <w:p w14:paraId="042C7236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konsoli RJ45;</w:t>
            </w:r>
          </w:p>
          <w:p w14:paraId="382636E4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zarządzający out-of-band Ethernet 100/1000Base-T.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C02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5F9F020D" w14:textId="4F750DC6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E219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89EF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 i chłodzenie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8025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dwa wewnętrzne redundantne, wymienne  zasilacze 230V AC typu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 o mocy dostosowanej do uzyskania pełnej wydajności urządzenia (nie dopuszcza się rozwiązania zewnętrznego). Zasilacze w urządzeniu muszą umożliwiać ich wymianę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>) Zamawiający wymaga, aby przełącznik posiadał możliwość wymiany modułu wentylatora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). System chłodzenia urządzenia musi zapewniać przepływ powietrza typu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-to-port. 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E55D8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3D7677CB" w14:textId="4D503568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E9B2A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906C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43F2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Oferowany przełącznik sieciowy 10G musi być w pełni zgodny w zakresie implementacji mechanizmów sieciowych, </w:t>
            </w:r>
            <w:proofErr w:type="spellStart"/>
            <w:r w:rsidRPr="00B2018E">
              <w:rPr>
                <w:rFonts w:ascii="Calibri" w:hAnsi="Calibri" w:cs="Calibri"/>
              </w:rPr>
              <w:t>klastrowania</w:t>
            </w:r>
            <w:proofErr w:type="spellEnd"/>
            <w:r w:rsidRPr="00B2018E">
              <w:rPr>
                <w:rFonts w:ascii="Calibri" w:hAnsi="Calibri" w:cs="Calibri"/>
              </w:rPr>
              <w:t xml:space="preserve"> i zarządzania z pozostałymi dostarczonymi przełącznikami sieciowymi. Wymagane jest, aby wszystkie dostarczone przełączniki sieciowe zapewniały ten sam spójny sposób zarządzania oraz operowania linii komend. </w:t>
            </w:r>
          </w:p>
          <w:p w14:paraId="1D93640C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Zamawiający wymaga, aby wsparcie na oprogramowanie systemu operacyjnego zainstalowane na przełącznikach sieciowych było świadczone bezpośrednio przez producenta  oprogramowania. Wsparcie na oprogramowanie powinno obowiązywać przez</w:t>
            </w:r>
            <w:r>
              <w:rPr>
                <w:rFonts w:ascii="Calibri" w:hAnsi="Calibri" w:cs="Calibri"/>
              </w:rPr>
              <w:t xml:space="preserve"> cały okres gwarancji</w:t>
            </w:r>
            <w:r w:rsidRPr="00B2018E">
              <w:rPr>
                <w:rFonts w:ascii="Calibri" w:hAnsi="Calibri" w:cs="Calibri"/>
              </w:rPr>
              <w:t xml:space="preserve"> na sprzęt.</w:t>
            </w:r>
          </w:p>
          <w:p w14:paraId="3A71DEA0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 ramach dostawy Zamawiający wymaga: rozpakowania sprzętu, rozmieszczenia w szafach teleinformatycznych, podłączenia niezbędnego okablowania (zasilającego i sieciowego) oraz podłączenie wymaganej ilości modułów optycznych i wykonania konfiguracji niezbędnej do uruchomienia wraz z podłączeniem do istniejącej infrastruktury teleinformatycznej.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ACE0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1B47DCA7" w14:textId="227DDBE7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E6E28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ABFA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7F8B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9EE2E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E60A5" w:rsidRPr="00B2018E" w14:paraId="19CED8A1" w14:textId="67E33C91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8AE63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DCE4" w14:textId="77777777" w:rsidR="008E60A5" w:rsidRPr="00106E00" w:rsidRDefault="008E60A5" w:rsidP="00F91ACA">
            <w:pPr>
              <w:pStyle w:val="Tabela"/>
              <w:rPr>
                <w:rFonts w:ascii="Calibri" w:hAnsi="Calibri" w:cs="Calibri"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Gwarancja i serwis techniczny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D0E5" w14:textId="77777777" w:rsidR="008E60A5" w:rsidRPr="00106E00" w:rsidRDefault="008E60A5" w:rsidP="00F91ACA">
            <w:pPr>
              <w:pStyle w:val="Tabela"/>
              <w:jc w:val="both"/>
              <w:rPr>
                <w:rFonts w:ascii="Calibri" w:hAnsi="Calibri" w:cs="Calibri"/>
                <w:strike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7690F" w14:textId="77777777" w:rsidR="008E60A5" w:rsidRPr="00106E00" w:rsidRDefault="008E60A5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2F5960A5" w14:textId="77777777" w:rsidR="00F91ACA" w:rsidRPr="00B2018E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12DD70B6" w14:textId="3EB59545" w:rsidR="00F91ACA" w:rsidRPr="00B2018E" w:rsidRDefault="00F91ACA" w:rsidP="00701DF0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r w:rsidRPr="00B2018E">
        <w:rPr>
          <w:rFonts w:ascii="Calibri" w:hAnsi="Calibri" w:cs="Calibri"/>
          <w:color w:val="000000"/>
          <w:sz w:val="20"/>
          <w:szCs w:val="20"/>
        </w:rPr>
        <w:br w:type="page"/>
      </w:r>
      <w:bookmarkStart w:id="6" w:name="_Toc25311322"/>
      <w:r w:rsidRPr="00B2018E">
        <w:rPr>
          <w:rFonts w:ascii="Calibri" w:hAnsi="Calibri" w:cs="Calibri"/>
          <w:color w:val="000000"/>
          <w:sz w:val="20"/>
          <w:szCs w:val="20"/>
        </w:rPr>
        <w:lastRenderedPageBreak/>
        <w:t>Przełącznik sieciowy 40/100G typ 3 (kod SWT3) – 2 szt.</w:t>
      </w:r>
      <w:bookmarkEnd w:id="6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660"/>
        <w:gridCol w:w="5101"/>
        <w:gridCol w:w="1835"/>
      </w:tblGrid>
      <w:tr w:rsidR="00B7065C" w:rsidRPr="00B2018E" w14:paraId="2DF2CEDA" w14:textId="330C855A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5439B6A1" w14:textId="77777777" w:rsidR="00B7065C" w:rsidRPr="00B2018E" w:rsidRDefault="00B7065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202763" w14:textId="77777777" w:rsidR="00B7065C" w:rsidRPr="00B2018E" w:rsidRDefault="00B7065C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93E631" w14:textId="08E37582" w:rsidR="00B7065C" w:rsidRPr="00B2018E" w:rsidRDefault="00B7065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649FE5" w14:textId="32C89F45" w:rsidR="00B7065C" w:rsidRPr="00B2018E" w:rsidRDefault="00B7065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 xml:space="preserve">Szczegóły oferty </w:t>
            </w:r>
          </w:p>
        </w:tc>
      </w:tr>
      <w:tr w:rsidR="00B7065C" w:rsidRPr="00B2018E" w14:paraId="3551027A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E3F31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426B" w14:textId="56FD7FDE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producenta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5093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129C4552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F59C6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EB06" w14:textId="42846B9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Model 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84E6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2C4C5EF4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E1C9A" w14:textId="3AE3AEB2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Lp.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1EF6" w14:textId="4D8933EF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Parametr techniczny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73C6" w14:textId="2331D2D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23371" w14:textId="7BA483DE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B7065C" w:rsidRPr="00B2018E" w14:paraId="3D4127E7" w14:textId="6956D1A1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64E25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D030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86BE" w14:textId="50DC1721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do montażu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19”. Maksymalna wysokość urządzenia 1U, maksymalna głębokość urządzenia nie większa niż </w:t>
            </w:r>
            <w:r w:rsidR="00D04466">
              <w:rPr>
                <w:rFonts w:ascii="Calibri" w:hAnsi="Calibri" w:cs="Calibri"/>
              </w:rPr>
              <w:t>60</w:t>
            </w:r>
            <w:r w:rsidRPr="00B2018E">
              <w:rPr>
                <w:rFonts w:ascii="Calibri" w:hAnsi="Calibri" w:cs="Calibri"/>
              </w:rPr>
              <w:t xml:space="preserve"> cm. Waga urządzenia wraz z zasilaczami, bez wyposażenia, nie większa niż </w:t>
            </w:r>
            <w:r w:rsidR="00D04466">
              <w:rPr>
                <w:rFonts w:ascii="Calibri" w:hAnsi="Calibri" w:cs="Calibri"/>
              </w:rPr>
              <w:t>23</w:t>
            </w:r>
            <w:r w:rsidRPr="00B2018E">
              <w:rPr>
                <w:rFonts w:ascii="Calibri" w:hAnsi="Calibri" w:cs="Calibri"/>
              </w:rPr>
              <w:t xml:space="preserve"> kg. Urządzenie zaprojektowane do pracy w temperaturze 0°C do 40°C i wilgotności powietrza 5% do 9</w:t>
            </w:r>
            <w:r w:rsidR="00516EE6">
              <w:rPr>
                <w:rFonts w:ascii="Calibri" w:hAnsi="Calibri" w:cs="Calibri"/>
              </w:rPr>
              <w:t>0</w:t>
            </w:r>
            <w:r w:rsidRPr="00B2018E">
              <w:rPr>
                <w:rFonts w:ascii="Calibri" w:hAnsi="Calibri" w:cs="Calibri"/>
              </w:rPr>
              <w:t>% bez kondensacji. Urządzenie powinno być zaprojektowane w taki sposób, aby umożliwić przepływ powietrza zarówno w kierunku port-to-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ja i w kierunku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>-to-port. Szczegóły wymagania dotyczące chłodzenia zostały określone w sekcji Zasilanie i chłodzenie.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50B98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09353D60" w14:textId="368AAB99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48C95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E46E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Przeznaczenie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218F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typu CORE (dostępowy) służący do agregacji połączeń sieciowych przełączników typu </w:t>
            </w:r>
            <w:proofErr w:type="spellStart"/>
            <w:r w:rsidRPr="00B2018E">
              <w:rPr>
                <w:rFonts w:ascii="Calibri" w:hAnsi="Calibri" w:cs="Calibri"/>
              </w:rPr>
              <w:t>ToR</w:t>
            </w:r>
            <w:proofErr w:type="spellEnd"/>
            <w:r w:rsidRPr="00B2018E">
              <w:rPr>
                <w:rFonts w:ascii="Calibri" w:hAnsi="Calibri" w:cs="Calibri"/>
              </w:rPr>
              <w:t xml:space="preserve">, zgodny z architekturą sieci typu CLOS </w:t>
            </w:r>
            <w:proofErr w:type="spellStart"/>
            <w:r w:rsidRPr="00B2018E">
              <w:rPr>
                <w:rFonts w:ascii="Calibri" w:hAnsi="Calibri" w:cs="Calibri"/>
              </w:rPr>
              <w:t>Spine-Leaf</w:t>
            </w:r>
            <w:proofErr w:type="spellEnd"/>
            <w:r w:rsidRPr="00B2018E">
              <w:rPr>
                <w:rFonts w:ascii="Calibri" w:hAnsi="Calibri" w:cs="Calibri"/>
              </w:rPr>
              <w:t>, operujący w warstwie L2/L3. Jeżeli do uzyskania opisanych funkcjonalności i parametrów minimalnych niezbędne są dodatkowe licencje, wykonawca musi je dostarczyć wraz z urządzeniem.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5DD36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718B7414" w14:textId="0D63FED1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037DB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BE4E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operacyjna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5F7A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Wbudowana pamięć RAM min. 4GB. Przełącznik musi posiadać wbudowaną pamięć do zapisu/odczytu o pojemności min. 1GB.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3531F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B7065C" w:rsidRPr="00B2018E" w14:paraId="2CA3C2EE" w14:textId="5C089E4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11C47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90C1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2876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32-porty 100GE QSFP28 ze wsparciem dla 40GE lub 100GE, lub 4x 25GE, lub 4x 10GE, wspierające moduły 40/100GbE;</w:t>
            </w:r>
          </w:p>
          <w:p w14:paraId="0D290386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wszystkie porty sieciowe na urządzeniu muszą być aktywne;</w:t>
            </w:r>
          </w:p>
          <w:p w14:paraId="7978D82F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Wraz z urządzeniem należy dostarczyć moduły optyczne:</w:t>
            </w:r>
          </w:p>
          <w:p w14:paraId="39740C6A" w14:textId="5A251416" w:rsidR="00A328D2" w:rsidRPr="00CF3BDB" w:rsidRDefault="00A328D2" w:rsidP="00CF3BDB">
            <w:pPr>
              <w:adjustRightInd w:val="0"/>
              <w:jc w:val="both"/>
              <w:rPr>
                <w:rFonts w:asciiTheme="minorHAnsi" w:eastAsia="CIDFont+F2" w:hAnsiTheme="minorHAnsi" w:cstheme="minorHAnsi"/>
              </w:rPr>
            </w:pPr>
            <w:r w:rsidRPr="00CF3BDB">
              <w:rPr>
                <w:rFonts w:asciiTheme="minorHAnsi" w:eastAsia="CIDFont+F2" w:hAnsiTheme="minorHAnsi" w:cstheme="minorHAnsi"/>
              </w:rPr>
              <w:t>- 8 szt. modułów optycznych QSFP 40GBase-SR Multi-</w:t>
            </w:r>
            <w:proofErr w:type="spellStart"/>
            <w:r w:rsidRPr="00CF3BDB">
              <w:rPr>
                <w:rFonts w:asciiTheme="minorHAnsi" w:eastAsia="CIDFont+F2" w:hAnsiTheme="minorHAnsi" w:cstheme="minorHAnsi"/>
              </w:rPr>
              <w:t>mode</w:t>
            </w:r>
            <w:proofErr w:type="spellEnd"/>
            <w:r w:rsidRPr="00CF3BDB">
              <w:rPr>
                <w:rFonts w:asciiTheme="minorHAnsi" w:eastAsia="CIDFont+F2" w:hAnsiTheme="minorHAnsi" w:cstheme="minorHAnsi"/>
              </w:rPr>
              <w:t xml:space="preserve"> (850nm, 0.1km);</w:t>
            </w:r>
          </w:p>
          <w:p w14:paraId="340D03E4" w14:textId="4E6DB5FC" w:rsidR="00A328D2" w:rsidRPr="00CF3BDB" w:rsidRDefault="00A328D2" w:rsidP="00CF3BDB">
            <w:pPr>
              <w:adjustRightInd w:val="0"/>
              <w:jc w:val="both"/>
              <w:rPr>
                <w:rFonts w:asciiTheme="minorHAnsi" w:eastAsia="CIDFont+F2" w:hAnsiTheme="minorHAnsi" w:cstheme="minorHAnsi"/>
              </w:rPr>
            </w:pPr>
            <w:r w:rsidRPr="00CF3BDB">
              <w:rPr>
                <w:rFonts w:asciiTheme="minorHAnsi" w:eastAsia="CIDFont+F2" w:hAnsiTheme="minorHAnsi" w:cstheme="minorHAnsi"/>
              </w:rPr>
              <w:t>- 12 szt. modułów optycznych QSFP 100GBase-SR Multi-</w:t>
            </w:r>
            <w:proofErr w:type="spellStart"/>
            <w:r w:rsidRPr="00CF3BDB">
              <w:rPr>
                <w:rFonts w:asciiTheme="minorHAnsi" w:eastAsia="CIDFont+F2" w:hAnsiTheme="minorHAnsi" w:cstheme="minorHAnsi"/>
              </w:rPr>
              <w:t>mode</w:t>
            </w:r>
            <w:proofErr w:type="spellEnd"/>
            <w:r w:rsidRPr="00CF3BDB">
              <w:rPr>
                <w:rFonts w:asciiTheme="minorHAnsi" w:eastAsia="CIDFont+F2" w:hAnsiTheme="minorHAnsi" w:cstheme="minorHAnsi"/>
              </w:rPr>
              <w:t xml:space="preserve"> (850nm, 0.1km), wraz z kablami optycznymi OM3 o długości 1m (4 szt.);</w:t>
            </w:r>
          </w:p>
          <w:p w14:paraId="3F229465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u w:val="single"/>
              </w:rPr>
            </w:pPr>
            <w:r w:rsidRPr="00B2018E">
              <w:rPr>
                <w:rFonts w:ascii="Calibri" w:hAnsi="Calibri" w:cs="Calibri"/>
                <w:u w:val="single"/>
              </w:rPr>
              <w:t>Podana wyżej ilość modułów i kabli połączeniowych jest sumą odnoszącą się do wszystkich urządzeń danego typu, którą Wykonawca powinien dostarczyć wraz z urządzeniami.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CA2AB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</w:p>
        </w:tc>
      </w:tr>
      <w:tr w:rsidR="00B7065C" w:rsidRPr="00B2018E" w14:paraId="5D962189" w14:textId="66E95FA6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9EEF1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5C28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Wydajność i parametry sieciowe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44BF" w14:textId="7C6E1A0B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Matryca przełączająca o wydajności: wydajność sieciowa min. 6400 </w:t>
            </w:r>
            <w:proofErr w:type="spellStart"/>
            <w:r w:rsidRPr="00B2018E">
              <w:rPr>
                <w:rFonts w:ascii="Calibri" w:hAnsi="Calibri" w:cs="Calibri"/>
              </w:rPr>
              <w:t>Gb</w:t>
            </w:r>
            <w:proofErr w:type="spellEnd"/>
            <w:r w:rsidRPr="00B2018E">
              <w:rPr>
                <w:rFonts w:ascii="Calibri" w:hAnsi="Calibri" w:cs="Calibri"/>
              </w:rPr>
              <w:t xml:space="preserve">/s (Gigabitów na sekundę), wydajność przełączanie pakietów min. 3000 </w:t>
            </w:r>
            <w:proofErr w:type="spellStart"/>
            <w:r w:rsidRPr="00B2018E">
              <w:rPr>
                <w:rFonts w:ascii="Calibri" w:hAnsi="Calibri" w:cs="Calibri"/>
              </w:rPr>
              <w:t>Mpps</w:t>
            </w:r>
            <w:proofErr w:type="spellEnd"/>
            <w:r w:rsidRPr="00B2018E">
              <w:rPr>
                <w:rFonts w:ascii="Calibri" w:hAnsi="Calibri" w:cs="Calibri"/>
              </w:rPr>
              <w:t xml:space="preserve"> (milionów pakietów na sekundę) dla pakietów 64-bajtowych i transmisji </w:t>
            </w:r>
            <w:proofErr w:type="spellStart"/>
            <w:r w:rsidRPr="00B2018E">
              <w:rPr>
                <w:rFonts w:ascii="Calibri" w:hAnsi="Calibri" w:cs="Calibri"/>
              </w:rPr>
              <w:t>full</w:t>
            </w:r>
            <w:proofErr w:type="spellEnd"/>
            <w:r w:rsidRPr="00B2018E">
              <w:rPr>
                <w:rFonts w:ascii="Calibri" w:hAnsi="Calibri" w:cs="Calibri"/>
              </w:rPr>
              <w:t xml:space="preserve">-duplex. Obsługa ramek jumbo o wielkości min. 9216 bajtów. Obsługa min. 48 000 adresów MAC. Obsługa min. 4000 sieci VLAN jednocześnie oraz obsługa 802.1Q </w:t>
            </w:r>
            <w:proofErr w:type="spellStart"/>
            <w:r w:rsidRPr="00B2018E">
              <w:rPr>
                <w:rFonts w:ascii="Calibri" w:hAnsi="Calibri" w:cs="Calibri"/>
              </w:rPr>
              <w:t>tunneling</w:t>
            </w:r>
            <w:proofErr w:type="spellEnd"/>
            <w:r w:rsidRPr="00B2018E">
              <w:rPr>
                <w:rFonts w:ascii="Calibri" w:hAnsi="Calibri" w:cs="Calibri"/>
              </w:rPr>
              <w:t xml:space="preserve"> (</w:t>
            </w:r>
            <w:proofErr w:type="spellStart"/>
            <w:r w:rsidRPr="00B2018E">
              <w:rPr>
                <w:rFonts w:ascii="Calibri" w:hAnsi="Calibri" w:cs="Calibri"/>
              </w:rPr>
              <w:t>QinQ</w:t>
            </w:r>
            <w:proofErr w:type="spellEnd"/>
            <w:r w:rsidRPr="00B2018E">
              <w:rPr>
                <w:rFonts w:ascii="Calibri" w:hAnsi="Calibri" w:cs="Calibri"/>
              </w:rPr>
              <w:t>)</w:t>
            </w:r>
            <w:r w:rsidR="00BE5E28">
              <w:rPr>
                <w:rFonts w:ascii="Calibri" w:hAnsi="Calibri" w:cs="Calibri"/>
              </w:rPr>
              <w:t xml:space="preserve"> lub równoważnego</w:t>
            </w:r>
            <w:r w:rsidRPr="00B2018E">
              <w:rPr>
                <w:rFonts w:ascii="Calibri" w:hAnsi="Calibri" w:cs="Calibri"/>
              </w:rPr>
              <w:t xml:space="preserve">. Możliwość skonfigurowania min. 1000 interfejsów </w:t>
            </w:r>
            <w:proofErr w:type="spellStart"/>
            <w:r w:rsidRPr="00B2018E">
              <w:rPr>
                <w:rFonts w:ascii="Calibri" w:hAnsi="Calibri" w:cs="Calibri"/>
              </w:rPr>
              <w:t>vlan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interface</w:t>
            </w:r>
            <w:proofErr w:type="spellEnd"/>
            <w:r w:rsidRPr="00B2018E">
              <w:rPr>
                <w:rFonts w:ascii="Calibri" w:hAnsi="Calibri" w:cs="Calibri"/>
              </w:rPr>
              <w:t xml:space="preserve"> SVI działających równocześnie. Obsługa protokołu LACP (</w:t>
            </w:r>
            <w:proofErr w:type="spellStart"/>
            <w:r w:rsidRPr="00B2018E">
              <w:rPr>
                <w:rFonts w:ascii="Calibri" w:hAnsi="Calibri" w:cs="Calibri"/>
              </w:rPr>
              <w:t>multichassis</w:t>
            </w:r>
            <w:proofErr w:type="spellEnd"/>
            <w:r w:rsidRPr="00B2018E">
              <w:rPr>
                <w:rFonts w:ascii="Calibri" w:hAnsi="Calibri" w:cs="Calibri"/>
              </w:rPr>
              <w:t xml:space="preserve"> link </w:t>
            </w:r>
            <w:proofErr w:type="spellStart"/>
            <w:r w:rsidRPr="00B2018E">
              <w:rPr>
                <w:rFonts w:ascii="Calibri" w:hAnsi="Calibri" w:cs="Calibri"/>
              </w:rPr>
              <w:t>aggregation</w:t>
            </w:r>
            <w:proofErr w:type="spellEnd"/>
            <w:r w:rsidRPr="00B2018E">
              <w:rPr>
                <w:rFonts w:ascii="Calibri" w:hAnsi="Calibri" w:cs="Calibri"/>
              </w:rPr>
              <w:t xml:space="preserve">) lub równoważnego, zapewniającego możliwość agregacji wielu łączy i zwiększenia przepustowości połączeń do podłączonych urządzeń końcowych; implementacja protokołu LACP lub równoważnego musi być wspierana przez wszystkie dostarczone przełączniki sieciowe w jednym standardzie;  implementacja protokołu LACP lub równoważnego musi zapewniać możliwość skonfigurowania go w trybie High </w:t>
            </w:r>
            <w:proofErr w:type="spellStart"/>
            <w:r w:rsidRPr="00B2018E">
              <w:rPr>
                <w:rFonts w:ascii="Calibri" w:hAnsi="Calibri" w:cs="Calibri"/>
              </w:rPr>
              <w:t>Availability</w:t>
            </w:r>
            <w:proofErr w:type="spellEnd"/>
            <w:r w:rsidRPr="00B2018E">
              <w:rPr>
                <w:rFonts w:ascii="Calibri" w:hAnsi="Calibri" w:cs="Calibri"/>
              </w:rPr>
              <w:t xml:space="preserve"> (krzyżowe połączenia pomiędzy </w:t>
            </w:r>
            <w:proofErr w:type="spellStart"/>
            <w:r w:rsidRPr="00B2018E">
              <w:rPr>
                <w:rFonts w:ascii="Calibri" w:hAnsi="Calibri" w:cs="Calibri"/>
              </w:rPr>
              <w:t>switchami</w:t>
            </w:r>
            <w:proofErr w:type="spellEnd"/>
            <w:r w:rsidRPr="00B2018E">
              <w:rPr>
                <w:rFonts w:ascii="Calibri" w:hAnsi="Calibri" w:cs="Calibri"/>
              </w:rPr>
              <w:t xml:space="preserve"> LEAF-SPINE). </w:t>
            </w:r>
            <w:r w:rsidRPr="00B2018E">
              <w:rPr>
                <w:rFonts w:ascii="Calibri" w:hAnsi="Calibri" w:cs="Calibri"/>
                <w:color w:val="auto"/>
              </w:rPr>
              <w:t xml:space="preserve">Obsługa funkcjonalności TRILL lub funkcjonalności równoważnej, zapewniającej skonfigurowanie połączeń pomiędzy przełącznikami LEAF-SPINE w architekturze </w:t>
            </w:r>
            <w:proofErr w:type="spellStart"/>
            <w:r w:rsidRPr="00B2018E">
              <w:rPr>
                <w:rFonts w:ascii="Calibri" w:hAnsi="Calibri" w:cs="Calibri"/>
                <w:color w:val="auto"/>
              </w:rPr>
              <w:t>full-mesh</w:t>
            </w:r>
            <w:proofErr w:type="spellEnd"/>
            <w:r w:rsidRPr="00B2018E">
              <w:rPr>
                <w:rFonts w:ascii="Calibri" w:hAnsi="Calibri" w:cs="Calibri"/>
                <w:color w:val="auto"/>
              </w:rPr>
              <w:t>, umożliwiając wykorzystanie ścieżek równoległych do przekazywania ruchu pomiędzy przełącznikami LEAF a przełącznikami SPINE.</w:t>
            </w:r>
            <w:r w:rsidRPr="00B2018E">
              <w:rPr>
                <w:rFonts w:ascii="Calibri" w:hAnsi="Calibri" w:cs="Calibri"/>
              </w:rPr>
              <w:t xml:space="preserve"> Obsługa protokołu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 zapewniającego zgodność z RFC 7348.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Routing powinien być wspierany przez chipset urządzenia. Jeżeli obsługa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wymaga dodatkowej licencji, to w ramach dostawy Wykonawca zobowiązany jest dostarczyć taką licencję. Obsługa protokołów routingu, minimum: RIP, OSPF. Obsługa protokołu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równoważnego, zapewniającego klasyfikację ruchu bazującą na warstwie L2 i protokołach warstwy L3/L4, </w:t>
            </w:r>
            <w:proofErr w:type="spellStart"/>
            <w:r w:rsidRPr="00B2018E">
              <w:rPr>
                <w:rFonts w:ascii="Calibri" w:hAnsi="Calibri" w:cs="Calibri"/>
              </w:rPr>
              <w:t>priorytetyzacji</w:t>
            </w:r>
            <w:proofErr w:type="spellEnd"/>
            <w:r w:rsidRPr="00B2018E">
              <w:rPr>
                <w:rFonts w:ascii="Calibri" w:hAnsi="Calibri" w:cs="Calibri"/>
              </w:rPr>
              <w:t xml:space="preserve"> ruchu zgodnej z 802.1p. Obsługa mechanizmu </w:t>
            </w:r>
            <w:proofErr w:type="spellStart"/>
            <w:r w:rsidRPr="00B2018E">
              <w:rPr>
                <w:rFonts w:ascii="Calibri" w:hAnsi="Calibri" w:cs="Calibri"/>
              </w:rPr>
              <w:t>Traffic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shaping</w:t>
            </w:r>
            <w:proofErr w:type="spellEnd"/>
            <w:r w:rsidRPr="00B2018E">
              <w:rPr>
                <w:rFonts w:ascii="Calibri" w:hAnsi="Calibri" w:cs="Calibri"/>
              </w:rPr>
              <w:t xml:space="preserve"> pozwalającego na kształtowaniu ruchu i przydzielaniu pasma na interfejsie sieciowym.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41DE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7EFB1733" w14:textId="0B769DF8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16FEA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5A78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Bezpieczeństwo sieci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8E19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Przełącznik musi zawierać mechanizmy bezpieczeństwa sieci, wymagane jest spełnienie wszystkich poniższych wymagań:</w:t>
            </w:r>
          </w:p>
          <w:p w14:paraId="1E5E537D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wsparcie dla IEEE 802.1x;</w:t>
            </w:r>
          </w:p>
          <w:p w14:paraId="23B5A65F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zarządzanie urządzeniem przez SNMP i SSHv2 za pomocą protokołów IPv4 i IPv6;</w:t>
            </w:r>
          </w:p>
          <w:p w14:paraId="0ABC5AB0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filtrowania ruchu w oparciu o adresy MAC, IPv4, IPv6, porty TCP/UDP;</w:t>
            </w:r>
          </w:p>
          <w:p w14:paraId="76EFD30C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  <w:lang w:val="en-GB"/>
              </w:rPr>
            </w:pPr>
            <w:r w:rsidRPr="00B2018E">
              <w:rPr>
                <w:rFonts w:ascii="Calibri" w:hAnsi="Calibri" w:cs="Calibri"/>
                <w:lang w:val="en-GB"/>
              </w:rPr>
              <w:t xml:space="preserve">-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obsługa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mechanizmów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Port Security, Dynamic ARP Inspection, IP Source Guard,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oraz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private VLAN (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lub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równoważnych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>);</w:t>
            </w:r>
          </w:p>
          <w:p w14:paraId="69806DA4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synchronizacji czasu zgodnie z NTP.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EF09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7F02F67D" w14:textId="195D121A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5EB94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3D8B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Możliwości operacyjne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E0DB" w14:textId="0B6EBE16" w:rsidR="00B7065C" w:rsidRPr="004C6720" w:rsidRDefault="004C6720" w:rsidP="00F91ACA">
            <w:pPr>
              <w:pStyle w:val="Tabela"/>
              <w:jc w:val="both"/>
              <w:rPr>
                <w:rFonts w:asciiTheme="minorHAnsi" w:hAnsiTheme="minorHAnsi" w:cstheme="minorHAnsi"/>
              </w:rPr>
            </w:pPr>
            <w:r w:rsidRPr="004C6720">
              <w:rPr>
                <w:rFonts w:asciiTheme="minorHAnsi" w:hAnsiTheme="minorHAnsi" w:cstheme="minorHAnsi"/>
                <w:iCs/>
              </w:rPr>
              <w:t xml:space="preserve">Przełącznik musi być w pełni zgodny z dwuwarstwową architekturą sieci </w:t>
            </w:r>
            <w:proofErr w:type="spellStart"/>
            <w:r w:rsidRPr="004C6720">
              <w:rPr>
                <w:rFonts w:asciiTheme="minorHAnsi" w:hAnsiTheme="minorHAnsi" w:cstheme="minorHAnsi"/>
                <w:iCs/>
              </w:rPr>
              <w:t>Spine-Leaf</w:t>
            </w:r>
            <w:proofErr w:type="spellEnd"/>
            <w:r w:rsidRPr="004C6720">
              <w:rPr>
                <w:rFonts w:asciiTheme="minorHAnsi" w:hAnsiTheme="minorHAnsi" w:cstheme="minorHAnsi"/>
                <w:iCs/>
              </w:rPr>
              <w:t xml:space="preserve">, w której ruch sieciowy rozkładał się będzie głównie w kierunku wschód-zachód. </w:t>
            </w:r>
            <w:r w:rsidRPr="004C6720">
              <w:rPr>
                <w:rFonts w:asciiTheme="minorHAnsi" w:hAnsiTheme="minorHAnsi" w:cstheme="minorHAnsi"/>
              </w:rPr>
              <w:br/>
            </w:r>
            <w:r w:rsidRPr="004C6720">
              <w:rPr>
                <w:rFonts w:asciiTheme="minorHAnsi" w:hAnsiTheme="minorHAnsi" w:cstheme="minorHAnsi"/>
                <w:iCs/>
              </w:rPr>
              <w:t xml:space="preserve">W architekturze sieciowej oferowany przełącznik ma operować w warstwie </w:t>
            </w:r>
            <w:proofErr w:type="spellStart"/>
            <w:r w:rsidRPr="004C6720">
              <w:rPr>
                <w:rFonts w:asciiTheme="minorHAnsi" w:hAnsiTheme="minorHAnsi" w:cstheme="minorHAnsi"/>
                <w:iCs/>
              </w:rPr>
              <w:t>Spine</w:t>
            </w:r>
            <w:proofErr w:type="spellEnd"/>
            <w:r w:rsidRPr="004C6720">
              <w:rPr>
                <w:rFonts w:asciiTheme="minorHAnsi" w:hAnsiTheme="minorHAnsi" w:cstheme="minorHAnsi"/>
                <w:iCs/>
              </w:rPr>
              <w:t xml:space="preserve">, wykorzystując aktywnie do transmisji ruchu sieciowego wszystkie połączenia (linki sieciowe) z warstwą niższą </w:t>
            </w:r>
            <w:proofErr w:type="spellStart"/>
            <w:r w:rsidRPr="004C6720">
              <w:rPr>
                <w:rFonts w:asciiTheme="minorHAnsi" w:hAnsiTheme="minorHAnsi" w:cstheme="minorHAnsi"/>
                <w:iCs/>
              </w:rPr>
              <w:t>Leaf</w:t>
            </w:r>
            <w:proofErr w:type="spellEnd"/>
            <w:r w:rsidRPr="004C6720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C1D27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2363717C" w14:textId="7447335D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1DCF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668B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ruchem sieciowym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9BE4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powinien posiadać implementację co najmniej ośmiu kolejek sprzętowych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na każdym porcie wyjściowym z możliwością konfiguracji dla obsługi ruchu o różnych klasach:</w:t>
            </w:r>
          </w:p>
          <w:p w14:paraId="702258E9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klasyfikacja ruchu do klas różnej jakości obsługi (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) poprzez wykorzystanie następujących parametrów: źródłowy adres MAC, docelowy adres MAC, źródłowy adres IP, docelowy adres IP, źródłowy port TCP, docelowy port TCP; </w:t>
            </w:r>
          </w:p>
          <w:p w14:paraId="70B9CFBD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wsparcie dla mechanizmów do badania jakości połączeń (IP SLA) z możliwością badania takich parametrów jak: </w:t>
            </w:r>
            <w:proofErr w:type="spellStart"/>
            <w:r w:rsidRPr="00B2018E">
              <w:rPr>
                <w:rFonts w:ascii="Calibri" w:hAnsi="Calibri" w:cs="Calibri"/>
              </w:rPr>
              <w:t>jitter</w:t>
            </w:r>
            <w:proofErr w:type="spellEnd"/>
            <w:r w:rsidRPr="00B2018E">
              <w:rPr>
                <w:rFonts w:ascii="Calibri" w:hAnsi="Calibri" w:cs="Calibri"/>
              </w:rPr>
              <w:t>, opóźnienie, straty pakietów dla wygenerowanego strumienia testowego UDP.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5A96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5DC4F053" w14:textId="58C22A98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6436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2E02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urządzeniem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B3A7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umożliwiać poniższe mechanizmy zarządzania, wymagane jest spełnienie wszystkich poniższych wymagań: </w:t>
            </w:r>
          </w:p>
          <w:p w14:paraId="69F7FEF5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plik konfiguracyjny urządzenia musi być możliwy do edycji w trybie off-</w:t>
            </w:r>
            <w:proofErr w:type="spellStart"/>
            <w:r w:rsidRPr="00B2018E">
              <w:rPr>
                <w:rFonts w:ascii="Calibri" w:hAnsi="Calibri" w:cs="Calibri"/>
              </w:rPr>
              <w:t>line</w:t>
            </w:r>
            <w:proofErr w:type="spellEnd"/>
            <w:r w:rsidRPr="00B2018E">
              <w:rPr>
                <w:rFonts w:ascii="Calibri" w:hAnsi="Calibri" w:cs="Calibri"/>
              </w:rPr>
              <w:t xml:space="preserve"> (tzn. konieczna jest możliwość przeglądania i zmian konfiguracji w pliku tekstowym; </w:t>
            </w:r>
          </w:p>
          <w:p w14:paraId="69FCEF6B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wbudowany port USB pozwalający na podłączenie zewnętrznej pamięci FLASH w celu przechowywania obrazów systemu operacyjnego, plików konfiguracyjnych lub certyfikatów elektronicznych;</w:t>
            </w:r>
          </w:p>
          <w:p w14:paraId="2779C3B9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konsoli RJ45;</w:t>
            </w:r>
          </w:p>
          <w:p w14:paraId="0556609C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zarządzający out-of-band Ethernet 100/1000Base-T.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8FDF5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421003E7" w14:textId="246379B2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48E12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3449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 i chłodzenie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B600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dwa wewnętrzne redundantne, wymienne  zasilacze 230V AC typu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 o mocy dostosowanej do uzyskania pełnej wydajności urządzenia (nie dopuszcza się rozwiązania zewnętrznego). Zasilacze w urządzeniu muszą umożliwiać ich wymianę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>) Zamawiający wymaga, aby przełącznik posiadał możliwość wymiany modułu wentylatora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). System chłodzenia urządzenia musi zapewniać przepływ powietrza typu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-to-port. 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06567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0C5FCF69" w14:textId="1C7EDBB0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8FF4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7814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7B99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Oferowany przełącznik sieciowy 40/100G musi być w pełni zgodny w zakresie implementacji mechanizmów sieciowych, </w:t>
            </w:r>
            <w:proofErr w:type="spellStart"/>
            <w:r w:rsidRPr="00B2018E">
              <w:rPr>
                <w:rFonts w:ascii="Calibri" w:hAnsi="Calibri" w:cs="Calibri"/>
              </w:rPr>
              <w:t>klastrowania</w:t>
            </w:r>
            <w:proofErr w:type="spellEnd"/>
            <w:r w:rsidRPr="00B2018E">
              <w:rPr>
                <w:rFonts w:ascii="Calibri" w:hAnsi="Calibri" w:cs="Calibri"/>
              </w:rPr>
              <w:t xml:space="preserve"> i zarządzania z pozostałymi dostarczonymi przełącznikami sieciowymi. Wymagane jest, aby wszystkie dostarczone przełączniki sieciowe zapewniały ten sam spójny sposób zarządzania oraz operowania linii komend. </w:t>
            </w:r>
          </w:p>
          <w:p w14:paraId="35A25873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Zamawiający wymaga, aby wsparcie na oprogramowanie systemu operacyjnego zainstalowane na przełącznikach sieciowych było świadczone bezpośrednio przez producenta  oprogramowania. Wsparcie na oprogramowanie powinno obowiązywać przez </w:t>
            </w:r>
            <w:r>
              <w:rPr>
                <w:rFonts w:ascii="Calibri" w:hAnsi="Calibri" w:cs="Calibri"/>
              </w:rPr>
              <w:t xml:space="preserve">cały okres gwarancji </w:t>
            </w:r>
            <w:r w:rsidRPr="00B2018E">
              <w:rPr>
                <w:rFonts w:ascii="Calibri" w:hAnsi="Calibri" w:cs="Calibri"/>
              </w:rPr>
              <w:t>na sprzęt.</w:t>
            </w:r>
          </w:p>
          <w:p w14:paraId="302812A3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 ramach dostawy Zamawiający wymaga: rozpakowania sprzętu, rozmieszczenia w szafach teleinformatycznych, podłączenia niezbędnego okablowania (zasilającego i sieciowego) oraz podłączenie wymaganej ilości modułów optycznych i wykonania konfiguracji niezbędnej do uruchomienia wraz z podłączeniem do istniejącej infrastruktury teleinformatycznej.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BC6A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2E981B03" w14:textId="354F014E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49A9A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ED46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5C6A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1DC29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B7065C" w:rsidRPr="00B2018E" w14:paraId="56934ED3" w14:textId="0397EE09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10707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4F36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 techniczny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C93F" w14:textId="77777777" w:rsidR="00B7065C" w:rsidRPr="00106E00" w:rsidRDefault="00B7065C" w:rsidP="00F91ACA">
            <w:pPr>
              <w:pStyle w:val="Tabela"/>
              <w:jc w:val="both"/>
              <w:rPr>
                <w:rFonts w:ascii="Calibri" w:hAnsi="Calibri" w:cs="Calibri"/>
                <w:strike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A46" w14:textId="77777777" w:rsidR="00B7065C" w:rsidRPr="00106E00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6C43E5CB" w14:textId="77777777" w:rsidR="00F91ACA" w:rsidRDefault="00F91ACA" w:rsidP="00F91ACA">
      <w:pPr>
        <w:pStyle w:val="Legenda"/>
        <w:ind w:left="0"/>
        <w:rPr>
          <w:rFonts w:ascii="Calibri" w:hAnsi="Calibri" w:cs="Calibri"/>
          <w:bCs w:val="0"/>
          <w:color w:val="000000"/>
          <w:sz w:val="20"/>
          <w:szCs w:val="20"/>
        </w:rPr>
      </w:pPr>
      <w:bookmarkStart w:id="7" w:name="_Toc25311323"/>
    </w:p>
    <w:p w14:paraId="03D3813B" w14:textId="3D4960EB" w:rsidR="00F91ACA" w:rsidRPr="00B2018E" w:rsidRDefault="00F91ACA" w:rsidP="00F91ACA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r w:rsidRPr="00B2018E">
        <w:rPr>
          <w:rFonts w:ascii="Calibri" w:hAnsi="Calibri" w:cs="Calibri"/>
          <w:color w:val="000000"/>
          <w:sz w:val="20"/>
          <w:szCs w:val="20"/>
        </w:rPr>
        <w:t>Urządzenie bezpieczeństwa sieci typ 1 (kod FWT1) – 2 szt.</w:t>
      </w:r>
      <w:bookmarkEnd w:id="7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617"/>
        <w:gridCol w:w="5002"/>
        <w:gridCol w:w="1977"/>
      </w:tblGrid>
      <w:tr w:rsidR="00B7065C" w:rsidRPr="00B2018E" w14:paraId="32F23FC3" w14:textId="22A6DF3D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641157DF" w14:textId="77777777" w:rsidR="00B7065C" w:rsidRPr="00B2018E" w:rsidRDefault="00B7065C" w:rsidP="00F91A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18E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6502FF" w14:textId="77777777" w:rsidR="00B7065C" w:rsidRPr="00B2018E" w:rsidRDefault="00B7065C" w:rsidP="00F91AC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18E">
              <w:rPr>
                <w:rFonts w:ascii="Calibri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30A337" w14:textId="07CC1479" w:rsidR="00B7065C" w:rsidRPr="00B2018E" w:rsidRDefault="00B7065C" w:rsidP="0079125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CEE832" w14:textId="7EF7E47A" w:rsidR="00B7065C" w:rsidRPr="00B2018E" w:rsidRDefault="00B7065C" w:rsidP="00F91A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Szczegóły oferty</w:t>
            </w:r>
          </w:p>
        </w:tc>
      </w:tr>
      <w:tr w:rsidR="00B7065C" w:rsidRPr="00B2018E" w14:paraId="786AF44C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14415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D99C" w14:textId="49EC47CC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 producenta 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9871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7065C" w:rsidRPr="00B2018E" w14:paraId="77D8B7DE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7F034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F34D" w14:textId="17EDF8F9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45F5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7065C" w:rsidRPr="00B2018E" w14:paraId="007EF4BB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B0035" w14:textId="39EAD5BF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D788" w14:textId="58896E7C" w:rsidR="00B7065C" w:rsidRPr="00791250" w:rsidRDefault="00B7065C" w:rsidP="00F91ACA">
            <w:pPr>
              <w:pStyle w:val="Tabela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 xml:space="preserve">Parametr techniczny 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53EC" w14:textId="5B08D69E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06492" w14:textId="03CA0C50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B7065C" w:rsidRPr="00B2018E" w14:paraId="74D40CF9" w14:textId="7AAEB97A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4D9F5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55BD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DCF2" w14:textId="2670372A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B2018E">
              <w:rPr>
                <w:rFonts w:ascii="Calibri" w:hAnsi="Calibri" w:cs="Calibri"/>
                <w:color w:val="auto"/>
              </w:rPr>
              <w:t xml:space="preserve">Obudowa do montażu w szafie </w:t>
            </w:r>
            <w:proofErr w:type="spellStart"/>
            <w:r w:rsidRPr="00B2018E">
              <w:rPr>
                <w:rFonts w:ascii="Calibri" w:hAnsi="Calibri" w:cs="Calibri"/>
                <w:color w:val="auto"/>
              </w:rPr>
              <w:t>Rack</w:t>
            </w:r>
            <w:proofErr w:type="spellEnd"/>
            <w:r w:rsidRPr="00B2018E">
              <w:rPr>
                <w:rFonts w:ascii="Calibri" w:hAnsi="Calibri" w:cs="Calibri"/>
                <w:color w:val="auto"/>
              </w:rPr>
              <w:t xml:space="preserve"> 19”. Maksymalna wysokość urządzenia 2U Waga urządzenia wraz z zasilaczami, bez wyposażenia, nie większa niż 12 kg. Urządzenie zaprojektowane do pracy w temperaturze </w:t>
            </w:r>
            <w:r w:rsidR="00771F61">
              <w:rPr>
                <w:rFonts w:ascii="Calibri" w:hAnsi="Calibri" w:cs="Calibri"/>
                <w:color w:val="auto"/>
              </w:rPr>
              <w:t>5</w:t>
            </w:r>
            <w:r w:rsidRPr="00B2018E">
              <w:rPr>
                <w:rFonts w:ascii="Calibri" w:hAnsi="Calibri" w:cs="Calibri"/>
                <w:color w:val="auto"/>
              </w:rPr>
              <w:t xml:space="preserve">°C do 40°C i wilgotności powietrza 10% do 90% bez kondensacji.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E6C24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7065C" w:rsidRPr="00B2018E" w14:paraId="0D478306" w14:textId="70576D6D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29D3A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7BC9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Przeznaczenie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8CF5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Urządzenie bezpieczeństwa sieci ma pełnić rolę zapory ogniowej klasy </w:t>
            </w:r>
            <w:proofErr w:type="spellStart"/>
            <w:r w:rsidRPr="00B2018E">
              <w:rPr>
                <w:rFonts w:ascii="Calibri" w:hAnsi="Calibri" w:cs="Calibri"/>
              </w:rPr>
              <w:t>enterprise</w:t>
            </w:r>
            <w:proofErr w:type="spellEnd"/>
            <w:r w:rsidRPr="00B2018E">
              <w:rPr>
                <w:rFonts w:ascii="Calibri" w:hAnsi="Calibri" w:cs="Calibri"/>
              </w:rPr>
              <w:t xml:space="preserve"> oraz zapewnić zdalny dostęp użytkownikom zewnętrznym przy pomocy mechanizmów szyfrowania połączenia. Urządzenie należy dostarczyć wraz z wszystkimi niezbędnymi licencjami na funkcje ochrony </w:t>
            </w:r>
            <w:proofErr w:type="spellStart"/>
            <w:r w:rsidRPr="00B2018E">
              <w:rPr>
                <w:rFonts w:ascii="Calibri" w:hAnsi="Calibri" w:cs="Calibri"/>
              </w:rPr>
              <w:t>tj</w:t>
            </w:r>
            <w:proofErr w:type="spellEnd"/>
            <w:r w:rsidRPr="00B2018E">
              <w:rPr>
                <w:rFonts w:ascii="Calibri" w:hAnsi="Calibri" w:cs="Calibri"/>
              </w:rPr>
              <w:t xml:space="preserve">: firewall, IPS, </w:t>
            </w:r>
            <w:proofErr w:type="spellStart"/>
            <w:r w:rsidRPr="00B2018E">
              <w:rPr>
                <w:rFonts w:ascii="Calibri" w:hAnsi="Calibri" w:cs="Calibri"/>
              </w:rPr>
              <w:t>IPSec</w:t>
            </w:r>
            <w:proofErr w:type="spellEnd"/>
            <w:r w:rsidRPr="00B2018E">
              <w:rPr>
                <w:rFonts w:ascii="Calibri" w:hAnsi="Calibri" w:cs="Calibri"/>
              </w:rPr>
              <w:t xml:space="preserve"> VPN, SSL VPN.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DF252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25681844" w14:textId="63161A3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A45DD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EA1A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operacyjna i dyskowa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D7D7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Wbudowana pamięć RAM min. 2GB. Urządzenie musi posiadać wbudowaną pamięć do zapisu/odczytu lub dysk SSD o pojemności min. 240GB.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8956E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B7065C" w:rsidRPr="00B2018E" w14:paraId="118D33B6" w14:textId="18899AEB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7B548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570E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B45D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8-portów 1GE RJ45;</w:t>
            </w:r>
          </w:p>
          <w:p w14:paraId="364E2C6D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4-porty 1GE SFP ze wsparciem dla modułów 1GbE;</w:t>
            </w:r>
          </w:p>
          <w:p w14:paraId="700B26DD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2-porty 10GE SFP+, wspierające moduły 10GbE;</w:t>
            </w:r>
          </w:p>
          <w:p w14:paraId="76DEE13F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dedykowany port 1GE RJ45 do zarządzania;</w:t>
            </w:r>
          </w:p>
          <w:p w14:paraId="5F741C8E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wszystkie porty sieciowe na urządzeniu muszą być aktywne.</w:t>
            </w:r>
          </w:p>
          <w:p w14:paraId="0478585E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Wraz z urządzeniem należy dostarczyć moduły optyczne i kable w ilości:</w:t>
            </w:r>
          </w:p>
          <w:p w14:paraId="17E2CD64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- 2 szt. modułów optycznych SFP+ 10GBase-SR Multi-</w:t>
            </w:r>
            <w:proofErr w:type="spellStart"/>
            <w:r w:rsidRPr="00B2018E">
              <w:rPr>
                <w:rFonts w:ascii="Calibri" w:hAnsi="Calibri" w:cs="Calibri"/>
              </w:rPr>
              <w:t>mode</w:t>
            </w:r>
            <w:proofErr w:type="spellEnd"/>
            <w:r w:rsidRPr="00B2018E">
              <w:rPr>
                <w:rFonts w:ascii="Calibri" w:hAnsi="Calibri" w:cs="Calibri"/>
              </w:rPr>
              <w:t xml:space="preserve"> (850nm, 0.1km, LC) wraz z kablami optycznymi OM3 o długości 1.5m (1 szt.) oraz 10m (1 szt.);</w:t>
            </w:r>
          </w:p>
          <w:p w14:paraId="72EE347D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- 2 szt. kabli połączeniowych DAC (Direct-</w:t>
            </w:r>
            <w:proofErr w:type="spellStart"/>
            <w:r w:rsidRPr="00B2018E">
              <w:rPr>
                <w:rFonts w:ascii="Calibri" w:hAnsi="Calibri" w:cs="Calibri"/>
              </w:rPr>
              <w:t>attach</w:t>
            </w:r>
            <w:proofErr w:type="spellEnd"/>
            <w:r w:rsidRPr="00B2018E">
              <w:rPr>
                <w:rFonts w:ascii="Calibri" w:hAnsi="Calibri" w:cs="Calibri"/>
              </w:rPr>
              <w:t xml:space="preserve"> Cable) SFP 10G o długości 1m.</w:t>
            </w:r>
          </w:p>
          <w:p w14:paraId="3760A455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u w:val="single"/>
              </w:rPr>
            </w:pPr>
            <w:r w:rsidRPr="00B2018E">
              <w:rPr>
                <w:rFonts w:ascii="Calibri" w:hAnsi="Calibri" w:cs="Calibri"/>
                <w:u w:val="single"/>
              </w:rPr>
              <w:t>Podana wyżej ilość modułów i kabli połączeniowych jest sumą odnoszącą się do wszystkich urządzeń danego typu, którą Wykonawca powinien dostarczyć wraz z urządzeniami.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8E9CF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</w:p>
        </w:tc>
      </w:tr>
      <w:tr w:rsidR="00B7065C" w:rsidRPr="00B2018E" w14:paraId="4F2C0B24" w14:textId="5AFE8C21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596FE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9238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Wymagania ogólne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699A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Dostarczony system bezpieczeństwa musi zapewniać wszystkie wymienione poniżej funkcje sieciowe i  bezpieczeństwa niezależnie od dostawcy łącza. Dopuszcza się aby poszczególne elementy wchodzące w skład systemu bezpieczeństwa były zrealizowane w postaci osobnych, komercyjnych platform sprzętowych lub komercyjnych aplikacji instalowanych na platformach ogólnego przeznaczenia. W przypadku implementacji programowej dostawca musi zapewnić niezbędne platformy sprzętowe wraz z odpowiednio zabezpieczonym systemem operacyjnym. W ramach dostarczonego systemu bezpieczeństwa musi być zapewniona możliwość budowy minimum 2 oddzielnych (fizycznych lub logicznych) instancji systemów w zakresie: Routingu, </w:t>
            </w:r>
            <w:proofErr w:type="spellStart"/>
            <w:r w:rsidRPr="00B2018E">
              <w:rPr>
                <w:rFonts w:ascii="Calibri" w:hAnsi="Calibri" w:cs="Calibri"/>
              </w:rPr>
              <w:t>Firewall’a</w:t>
            </w:r>
            <w:proofErr w:type="spellEnd"/>
            <w:r w:rsidRPr="00B2018E">
              <w:rPr>
                <w:rFonts w:ascii="Calibri" w:hAnsi="Calibri" w:cs="Calibri"/>
              </w:rPr>
              <w:t xml:space="preserve">, </w:t>
            </w:r>
            <w:proofErr w:type="spellStart"/>
            <w:r w:rsidRPr="00B2018E">
              <w:rPr>
                <w:rFonts w:ascii="Calibri" w:hAnsi="Calibri" w:cs="Calibri"/>
              </w:rPr>
              <w:t>IPSec</w:t>
            </w:r>
            <w:proofErr w:type="spellEnd"/>
            <w:r w:rsidRPr="00B2018E">
              <w:rPr>
                <w:rFonts w:ascii="Calibri" w:hAnsi="Calibri" w:cs="Calibri"/>
              </w:rPr>
              <w:t xml:space="preserve"> VPN, Antywirus, IPS. Powinna istnieć możliwość dedykowania administratorów do poszczególnych instancji systemu. Urządzenie musi posiadać wbudowany port konsoli szeregowej oraz gniazdo USB.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B769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127C7D54" w14:textId="6A5326C9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447E1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80D9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Funkcje firewall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ACD7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System Firewall musi dawać możliwość pracy w jednym z trzech trybów: Routera z funkcją NAT, w trybie transparentnym oraz monitorowania na porcie SPAN. Polityka Firewall musi uwzględniać adresy IP, użytkowników, protokoły, usługi sieciowe, aplikacje lub zbiory aplikacji, reakcje zabezpieczeń, rejestrowanie zdarzeń. </w:t>
            </w:r>
          </w:p>
          <w:p w14:paraId="7068B428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System musi zapewniać translację adresów NAT: źródłowego i docelowego, translację PAT oraz:</w:t>
            </w:r>
          </w:p>
          <w:p w14:paraId="7BD44CA0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Translację jeden do jeden oraz jeden do wielu;</w:t>
            </w:r>
          </w:p>
          <w:p w14:paraId="1A8C9E1F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  <w:lang w:val="en-GB"/>
              </w:rPr>
            </w:pPr>
            <w:r w:rsidRPr="00B2018E">
              <w:rPr>
                <w:rFonts w:ascii="Calibri" w:hAnsi="Calibri" w:cs="Calibri"/>
                <w:lang w:val="en-GB"/>
              </w:rPr>
              <w:t xml:space="preserve">-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Dedykowany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ALG (Application Level Gateway)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dla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protokołu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SIP;</w:t>
            </w:r>
          </w:p>
          <w:p w14:paraId="1F9AD8D1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 ramach systemu musi istnieć możliwość tworzenia wydzielonych stref bezpieczeństwa np. DMZ, LAN, WAN.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3DFBD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304992EF" w14:textId="16AB0CA9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0CA38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A3DA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Możliwości operacyjne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D669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 przypadku systemu pełniącego funkcje: Firewall, </w:t>
            </w:r>
            <w:proofErr w:type="spellStart"/>
            <w:r w:rsidRPr="00B2018E">
              <w:rPr>
                <w:rFonts w:ascii="Calibri" w:hAnsi="Calibri" w:cs="Calibri"/>
              </w:rPr>
              <w:t>IPSec</w:t>
            </w:r>
            <w:proofErr w:type="spellEnd"/>
            <w:r w:rsidRPr="00B2018E">
              <w:rPr>
                <w:rFonts w:ascii="Calibri" w:hAnsi="Calibri" w:cs="Calibri"/>
              </w:rPr>
              <w:t xml:space="preserve">, Kontrola Aplikacji oraz IPS – musi istnieć możliwość łączenia w klaster </w:t>
            </w:r>
            <w:r w:rsidRPr="00B2018E">
              <w:rPr>
                <w:rFonts w:ascii="Calibri" w:hAnsi="Calibri" w:cs="Calibri"/>
                <w:color w:val="auto"/>
              </w:rPr>
              <w:t>i praca w trybach</w:t>
            </w:r>
            <w:r w:rsidRPr="00B2018E">
              <w:rPr>
                <w:rFonts w:ascii="Calibri" w:hAnsi="Calibri" w:cs="Calibri"/>
              </w:rPr>
              <w:t xml:space="preserve"> Active-Active lub Active-</w:t>
            </w:r>
            <w:proofErr w:type="spellStart"/>
            <w:r w:rsidRPr="00B2018E">
              <w:rPr>
                <w:rFonts w:ascii="Calibri" w:hAnsi="Calibri" w:cs="Calibri"/>
              </w:rPr>
              <w:t>Passive</w:t>
            </w:r>
            <w:proofErr w:type="spellEnd"/>
            <w:r w:rsidRPr="00B2018E">
              <w:rPr>
                <w:rFonts w:ascii="Calibri" w:hAnsi="Calibri" w:cs="Calibri"/>
              </w:rPr>
              <w:t>. W obu trybach powinna istnieć funkcja synchronizacji sesji firewall.</w:t>
            </w:r>
          </w:p>
          <w:p w14:paraId="502A496B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Urządzenie powinno zapewniać monitoring i wykrywanie uszkodzenia elementów sprzętowych i programowych systemów zabezpieczeń oraz łączy sieciowych.</w:t>
            </w:r>
          </w:p>
          <w:p w14:paraId="014F6E75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Urządzenie powinno zapewniać monitoring stanu realizowanych połączeń VPN.</w:t>
            </w:r>
          </w:p>
          <w:p w14:paraId="5F4D3726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System musi umożliwiać agregację linków statyczną oraz w oparciu o protokół LACP. Powinna istnieć możliwość tworzenia interfejsów redundantnych.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16F4F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776EB07A" w14:textId="26E80138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AFDF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B7B4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Parametry wydajnościowe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6F58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 zakresie </w:t>
            </w:r>
            <w:proofErr w:type="spellStart"/>
            <w:r w:rsidRPr="00B2018E">
              <w:rPr>
                <w:rFonts w:ascii="Calibri" w:hAnsi="Calibri" w:cs="Calibri"/>
              </w:rPr>
              <w:t>Firewall’a</w:t>
            </w:r>
            <w:proofErr w:type="spellEnd"/>
            <w:r w:rsidRPr="00B2018E">
              <w:rPr>
                <w:rFonts w:ascii="Calibri" w:hAnsi="Calibri" w:cs="Calibri"/>
              </w:rPr>
              <w:t xml:space="preserve"> obsługa nie mniej niż 8 mln jednoczesnych połączeń oraz min. 400.000 nowych połączeń na sekundę;</w:t>
            </w:r>
          </w:p>
          <w:p w14:paraId="784D85F1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Przepustowość </w:t>
            </w:r>
            <w:proofErr w:type="spellStart"/>
            <w:r w:rsidRPr="00B2018E">
              <w:rPr>
                <w:rFonts w:ascii="Calibri" w:hAnsi="Calibri" w:cs="Calibri"/>
              </w:rPr>
              <w:t>Stateful</w:t>
            </w:r>
            <w:proofErr w:type="spellEnd"/>
            <w:r w:rsidRPr="00B2018E">
              <w:rPr>
                <w:rFonts w:ascii="Calibri" w:hAnsi="Calibri" w:cs="Calibri"/>
              </w:rPr>
              <w:t xml:space="preserve"> Firewall: nie mniej niż 36 </w:t>
            </w:r>
            <w:proofErr w:type="spellStart"/>
            <w:r w:rsidRPr="00B2018E">
              <w:rPr>
                <w:rFonts w:ascii="Calibri" w:hAnsi="Calibri" w:cs="Calibri"/>
              </w:rPr>
              <w:t>Gbps</w:t>
            </w:r>
            <w:proofErr w:type="spellEnd"/>
            <w:r w:rsidRPr="00B2018E">
              <w:rPr>
                <w:rFonts w:ascii="Calibri" w:hAnsi="Calibri" w:cs="Calibri"/>
              </w:rPr>
              <w:t xml:space="preserve"> dla pakietów 512 B;</w:t>
            </w:r>
          </w:p>
          <w:p w14:paraId="51185BDF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Przepustowość </w:t>
            </w:r>
            <w:proofErr w:type="spellStart"/>
            <w:r w:rsidRPr="00B2018E">
              <w:rPr>
                <w:rFonts w:ascii="Calibri" w:hAnsi="Calibri" w:cs="Calibri"/>
              </w:rPr>
              <w:t>Stateful</w:t>
            </w:r>
            <w:proofErr w:type="spellEnd"/>
            <w:r w:rsidRPr="00B2018E">
              <w:rPr>
                <w:rFonts w:ascii="Calibri" w:hAnsi="Calibri" w:cs="Calibri"/>
              </w:rPr>
              <w:t xml:space="preserve"> Firewall: nie mniej niż 27 </w:t>
            </w:r>
            <w:proofErr w:type="spellStart"/>
            <w:r w:rsidRPr="00B2018E">
              <w:rPr>
                <w:rFonts w:ascii="Calibri" w:hAnsi="Calibri" w:cs="Calibri"/>
              </w:rPr>
              <w:t>Gbps</w:t>
            </w:r>
            <w:proofErr w:type="spellEnd"/>
            <w:r w:rsidRPr="00B2018E">
              <w:rPr>
                <w:rFonts w:ascii="Calibri" w:hAnsi="Calibri" w:cs="Calibri"/>
              </w:rPr>
              <w:t xml:space="preserve"> dla pakietów 64 B;</w:t>
            </w:r>
          </w:p>
          <w:p w14:paraId="2E895474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Przepustowość Firewall z włączoną funkcją Kontroli Aplikacji: nie mniej niż 15 </w:t>
            </w:r>
            <w:proofErr w:type="spellStart"/>
            <w:r w:rsidRPr="00B2018E">
              <w:rPr>
                <w:rFonts w:ascii="Calibri" w:hAnsi="Calibri" w:cs="Calibri"/>
              </w:rPr>
              <w:t>Gbps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6579A2D5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Wydajność szyfrowania VPN </w:t>
            </w:r>
            <w:proofErr w:type="spellStart"/>
            <w:r w:rsidRPr="00B2018E">
              <w:rPr>
                <w:rFonts w:ascii="Calibri" w:hAnsi="Calibri" w:cs="Calibri"/>
              </w:rPr>
              <w:t>IPSec</w:t>
            </w:r>
            <w:proofErr w:type="spellEnd"/>
            <w:r w:rsidRPr="00B2018E">
              <w:rPr>
                <w:rFonts w:ascii="Calibri" w:hAnsi="Calibri" w:cs="Calibri"/>
              </w:rPr>
              <w:t xml:space="preserve"> dla pakietów 512 B, przy zastosowaniu algorytmu o mocy nie mniejszej niż AES256 – SHA256: nie mniej niż 20 </w:t>
            </w:r>
            <w:proofErr w:type="spellStart"/>
            <w:r w:rsidRPr="00B2018E">
              <w:rPr>
                <w:rFonts w:ascii="Calibri" w:hAnsi="Calibri" w:cs="Calibri"/>
              </w:rPr>
              <w:t>Gbps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0668A42B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Wydajność systemu w zakresie inspekcji komunikacji szyfrowanej SSL dla ruchu http  minimum</w:t>
            </w:r>
            <w:r w:rsidRPr="00106E00">
              <w:rPr>
                <w:rFonts w:ascii="Calibri" w:hAnsi="Calibri" w:cs="Calibri"/>
                <w:color w:val="auto"/>
              </w:rPr>
              <w:t xml:space="preserve"> 6</w:t>
            </w:r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Gbps</w:t>
            </w:r>
            <w:proofErr w:type="spellEnd"/>
            <w:r w:rsidRPr="00B2018E">
              <w:rPr>
                <w:rFonts w:ascii="Calibri" w:hAnsi="Calibri" w:cs="Calibri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7AD1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10C00DEC" w14:textId="280B639E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534A0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C526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Parametry bezpieczeństwa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39B7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Kontrola dostępu - zapora ogniowa klasy </w:t>
            </w:r>
            <w:proofErr w:type="spellStart"/>
            <w:r w:rsidRPr="00B2018E">
              <w:rPr>
                <w:rFonts w:ascii="Calibri" w:hAnsi="Calibri" w:cs="Calibri"/>
              </w:rPr>
              <w:t>Stateful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Inspection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29DB0570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Poufność transmisji danych  - połączenia szyfrowane </w:t>
            </w:r>
            <w:proofErr w:type="spellStart"/>
            <w:r w:rsidRPr="00B2018E">
              <w:rPr>
                <w:rFonts w:ascii="Calibri" w:hAnsi="Calibri" w:cs="Calibri"/>
              </w:rPr>
              <w:t>IPSec</w:t>
            </w:r>
            <w:proofErr w:type="spellEnd"/>
            <w:r w:rsidRPr="00B2018E">
              <w:rPr>
                <w:rFonts w:ascii="Calibri" w:hAnsi="Calibri" w:cs="Calibri"/>
              </w:rPr>
              <w:t xml:space="preserve"> VPN oraz SSL VPN;</w:t>
            </w:r>
          </w:p>
          <w:p w14:paraId="526C5927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Ochrona przed atakami  - </w:t>
            </w:r>
            <w:proofErr w:type="spellStart"/>
            <w:r w:rsidRPr="00B2018E">
              <w:rPr>
                <w:rFonts w:ascii="Calibri" w:hAnsi="Calibri" w:cs="Calibri"/>
              </w:rPr>
              <w:t>Intrusion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Prevention</w:t>
            </w:r>
            <w:proofErr w:type="spellEnd"/>
            <w:r w:rsidRPr="00B2018E">
              <w:rPr>
                <w:rFonts w:ascii="Calibri" w:hAnsi="Calibri" w:cs="Calibri"/>
              </w:rPr>
              <w:t xml:space="preserve"> System;</w:t>
            </w:r>
          </w:p>
          <w:p w14:paraId="21A5013D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Zarządzanie pasmem (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, </w:t>
            </w:r>
            <w:proofErr w:type="spellStart"/>
            <w:r w:rsidRPr="00B2018E">
              <w:rPr>
                <w:rFonts w:ascii="Calibri" w:hAnsi="Calibri" w:cs="Calibri"/>
              </w:rPr>
              <w:t>Traffic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shaping</w:t>
            </w:r>
            <w:proofErr w:type="spellEnd"/>
            <w:r w:rsidRPr="00B2018E">
              <w:rPr>
                <w:rFonts w:ascii="Calibri" w:hAnsi="Calibri" w:cs="Calibri"/>
              </w:rPr>
              <w:t>);</w:t>
            </w:r>
          </w:p>
          <w:p w14:paraId="522D535B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Mechanizmy ochrony przed wyciekiem poufnej informacji (DLP);</w:t>
            </w:r>
          </w:p>
          <w:p w14:paraId="2FE3ADDD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Analiza ruchu szyfrowanego protokołem SSL;</w:t>
            </w:r>
          </w:p>
          <w:p w14:paraId="4C91CF07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B2018E">
              <w:rPr>
                <w:rFonts w:ascii="Calibri" w:hAnsi="Calibri" w:cs="Calibri"/>
                <w:color w:val="auto"/>
              </w:rPr>
              <w:t xml:space="preserve">Powyższe funkcje systemu ochrony powinny być realizowane przez dostarczone urządzenie lub w postaci osobnych, komercyjnych platform sprzętowych lub programowych, o ile dostarczony kompletny system bezpieczeństwa będzie spełniał wymóg 2U zajętości w szafie </w:t>
            </w:r>
            <w:proofErr w:type="spellStart"/>
            <w:r w:rsidRPr="00B2018E">
              <w:rPr>
                <w:rFonts w:ascii="Calibri" w:hAnsi="Calibri" w:cs="Calibri"/>
                <w:color w:val="auto"/>
              </w:rPr>
              <w:t>rack</w:t>
            </w:r>
            <w:proofErr w:type="spellEnd"/>
            <w:r w:rsidRPr="00B2018E">
              <w:rPr>
                <w:rFonts w:ascii="Calibri" w:hAnsi="Calibri" w:cs="Calibri"/>
                <w:color w:val="auto"/>
              </w:rPr>
              <w:t xml:space="preserve"> zamawiającego.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96702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7EBB2A68" w14:textId="15F1A3ED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2CA10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8B8C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Parametry VPN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5B7E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System musi umożliwiać konfigurację połączeń typu </w:t>
            </w:r>
            <w:proofErr w:type="spellStart"/>
            <w:r w:rsidRPr="00B2018E">
              <w:rPr>
                <w:rFonts w:ascii="Calibri" w:hAnsi="Calibri" w:cs="Calibri"/>
              </w:rPr>
              <w:t>IPSec</w:t>
            </w:r>
            <w:proofErr w:type="spellEnd"/>
            <w:r w:rsidRPr="00B2018E">
              <w:rPr>
                <w:rFonts w:ascii="Calibri" w:hAnsi="Calibri" w:cs="Calibri"/>
              </w:rPr>
              <w:t xml:space="preserve"> VPN. W zakresie tej funkcji musi zapewniać:</w:t>
            </w:r>
          </w:p>
          <w:p w14:paraId="2E7EBE40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jednoczesne zestawienie minimum 100 sesji </w:t>
            </w:r>
            <w:proofErr w:type="spellStart"/>
            <w:r w:rsidRPr="00B2018E">
              <w:rPr>
                <w:rFonts w:ascii="Calibri" w:hAnsi="Calibri" w:cs="Calibri"/>
              </w:rPr>
              <w:t>IPSecVPN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4F55700C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Wsparcie dla IKE v1 oraz v2;</w:t>
            </w:r>
          </w:p>
          <w:p w14:paraId="1BB84B30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Obsługa szyfrowania protokołem AES z kluczem 128 i 256 bitów w trybie pracy </w:t>
            </w:r>
            <w:proofErr w:type="spellStart"/>
            <w:r w:rsidRPr="00B2018E">
              <w:rPr>
                <w:rFonts w:ascii="Calibri" w:hAnsi="Calibri" w:cs="Calibri"/>
              </w:rPr>
              <w:t>Galois</w:t>
            </w:r>
            <w:proofErr w:type="spellEnd"/>
            <w:r w:rsidRPr="00B2018E">
              <w:rPr>
                <w:rFonts w:ascii="Calibri" w:hAnsi="Calibri" w:cs="Calibri"/>
              </w:rPr>
              <w:t>/</w:t>
            </w:r>
            <w:proofErr w:type="spellStart"/>
            <w:r w:rsidRPr="00B2018E">
              <w:rPr>
                <w:rFonts w:ascii="Calibri" w:hAnsi="Calibri" w:cs="Calibri"/>
              </w:rPr>
              <w:t>Counter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Mode</w:t>
            </w:r>
            <w:proofErr w:type="spellEnd"/>
            <w:r w:rsidRPr="00B2018E">
              <w:rPr>
                <w:rFonts w:ascii="Calibri" w:hAnsi="Calibri" w:cs="Calibri"/>
              </w:rPr>
              <w:t>(GCM);</w:t>
            </w:r>
          </w:p>
          <w:p w14:paraId="08292737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Obsługa protokołu </w:t>
            </w:r>
            <w:proofErr w:type="spellStart"/>
            <w:r w:rsidRPr="00B2018E">
              <w:rPr>
                <w:rFonts w:ascii="Calibri" w:hAnsi="Calibri" w:cs="Calibri"/>
              </w:rPr>
              <w:t>Diffie-Hellman</w:t>
            </w:r>
            <w:proofErr w:type="spellEnd"/>
            <w:r w:rsidRPr="00B2018E">
              <w:rPr>
                <w:rFonts w:ascii="Calibri" w:hAnsi="Calibri" w:cs="Calibri"/>
              </w:rPr>
              <w:t xml:space="preserve">  grup 19 i 20;</w:t>
            </w:r>
          </w:p>
          <w:p w14:paraId="2DD213FE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Wsparcie dla Pracy w topologii Hub and </w:t>
            </w:r>
            <w:proofErr w:type="spellStart"/>
            <w:r w:rsidRPr="00B2018E">
              <w:rPr>
                <w:rFonts w:ascii="Calibri" w:hAnsi="Calibri" w:cs="Calibri"/>
              </w:rPr>
              <w:t>Spoke</w:t>
            </w:r>
            <w:proofErr w:type="spellEnd"/>
            <w:r w:rsidRPr="00B2018E">
              <w:rPr>
                <w:rFonts w:ascii="Calibri" w:hAnsi="Calibri" w:cs="Calibri"/>
              </w:rPr>
              <w:t xml:space="preserve"> oraz </w:t>
            </w:r>
            <w:proofErr w:type="spellStart"/>
            <w:r w:rsidRPr="00B2018E">
              <w:rPr>
                <w:rFonts w:ascii="Calibri" w:hAnsi="Calibri" w:cs="Calibri"/>
              </w:rPr>
              <w:t>Mesh</w:t>
            </w:r>
            <w:proofErr w:type="spellEnd"/>
            <w:r w:rsidRPr="00B2018E">
              <w:rPr>
                <w:rFonts w:ascii="Calibri" w:hAnsi="Calibri" w:cs="Calibri"/>
              </w:rPr>
              <w:t>, w tym wsparcie dla dynamicznego zestawiania tuneli pomiędzy SPOKE w topologii HUB and SPOKE;</w:t>
            </w:r>
          </w:p>
          <w:p w14:paraId="6F55B4C9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Tworzenie połączeń typu Site-to-Site oraz Client-to-Site;</w:t>
            </w:r>
          </w:p>
          <w:p w14:paraId="46058818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Monitorowanie stanu tuneli VPN i stałego utrzymywania ich aktywności;</w:t>
            </w:r>
          </w:p>
          <w:p w14:paraId="5D42CAF9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wyboru tunelu przez protokoły: dynamicznego routingu (np. OSPF) oraz routingu statycznego;</w:t>
            </w:r>
          </w:p>
          <w:p w14:paraId="66718C85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Obsługa mechanizmów: </w:t>
            </w:r>
            <w:proofErr w:type="spellStart"/>
            <w:r w:rsidRPr="00B2018E">
              <w:rPr>
                <w:rFonts w:ascii="Calibri" w:hAnsi="Calibri" w:cs="Calibri"/>
              </w:rPr>
              <w:t>IPSec</w:t>
            </w:r>
            <w:proofErr w:type="spellEnd"/>
            <w:r w:rsidRPr="00B2018E">
              <w:rPr>
                <w:rFonts w:ascii="Calibri" w:hAnsi="Calibri" w:cs="Calibri"/>
              </w:rPr>
              <w:t xml:space="preserve"> NAT </w:t>
            </w:r>
            <w:proofErr w:type="spellStart"/>
            <w:r w:rsidRPr="00B2018E">
              <w:rPr>
                <w:rFonts w:ascii="Calibri" w:hAnsi="Calibri" w:cs="Calibri"/>
              </w:rPr>
              <w:t>Traversal</w:t>
            </w:r>
            <w:proofErr w:type="spellEnd"/>
            <w:r w:rsidRPr="00B2018E">
              <w:rPr>
                <w:rFonts w:ascii="Calibri" w:hAnsi="Calibri" w:cs="Calibri"/>
              </w:rPr>
              <w:t xml:space="preserve">, DPD, </w:t>
            </w:r>
            <w:proofErr w:type="spellStart"/>
            <w:r w:rsidRPr="00B2018E">
              <w:rPr>
                <w:rFonts w:ascii="Calibri" w:hAnsi="Calibri" w:cs="Calibri"/>
              </w:rPr>
              <w:t>Xauth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2D28B0E5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Mechanizm „Split </w:t>
            </w:r>
            <w:proofErr w:type="spellStart"/>
            <w:r w:rsidRPr="00B2018E">
              <w:rPr>
                <w:rFonts w:ascii="Calibri" w:hAnsi="Calibri" w:cs="Calibri"/>
              </w:rPr>
              <w:t>tunneling</w:t>
            </w:r>
            <w:proofErr w:type="spellEnd"/>
            <w:r w:rsidRPr="00B2018E">
              <w:rPr>
                <w:rFonts w:ascii="Calibri" w:hAnsi="Calibri" w:cs="Calibri"/>
              </w:rPr>
              <w:t>” dla połączeń Client-to-Site.</w:t>
            </w:r>
          </w:p>
          <w:p w14:paraId="0D170E39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System musi umożliwiać konfigurację połączeń typu SSL VPN. W zakresie tej funkcji musi zapewniać:</w:t>
            </w:r>
          </w:p>
          <w:p w14:paraId="488949B1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jednoczesne zalogowanie minimum 50 użytkowników SSL VPN;</w:t>
            </w:r>
          </w:p>
          <w:p w14:paraId="55DCF2DA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Pracę w trybie Portal  - gdzie dostęp do chronionych zasobów realizowany jest za pośrednictwem przeglądarki;</w:t>
            </w:r>
          </w:p>
          <w:p w14:paraId="185D7016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Pracę w trybie </w:t>
            </w:r>
            <w:proofErr w:type="spellStart"/>
            <w:r w:rsidRPr="00B2018E">
              <w:rPr>
                <w:rFonts w:ascii="Calibri" w:hAnsi="Calibri" w:cs="Calibri"/>
              </w:rPr>
              <w:t>Tunnel</w:t>
            </w:r>
            <w:proofErr w:type="spellEnd"/>
            <w:r w:rsidRPr="00B2018E">
              <w:rPr>
                <w:rFonts w:ascii="Calibri" w:hAnsi="Calibri" w:cs="Calibri"/>
              </w:rPr>
              <w:t xml:space="preserve"> z możliwością włączenia funkcji „Split </w:t>
            </w:r>
            <w:proofErr w:type="spellStart"/>
            <w:r w:rsidRPr="00B2018E">
              <w:rPr>
                <w:rFonts w:ascii="Calibri" w:hAnsi="Calibri" w:cs="Calibri"/>
              </w:rPr>
              <w:t>tunneling</w:t>
            </w:r>
            <w:proofErr w:type="spellEnd"/>
            <w:r w:rsidRPr="00B2018E">
              <w:rPr>
                <w:rFonts w:ascii="Calibri" w:hAnsi="Calibri" w:cs="Calibri"/>
              </w:rPr>
              <w:t>” przy zastosowaniu dedykowanego klienta.</w:t>
            </w:r>
          </w:p>
          <w:p w14:paraId="53A1BC21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Jeżeli funkcjonalność VPN opisana powyżej wymaga dodatkowej licencji Wykonawca w ramach dostawy urządzenia musi dostarczyć taką licencję.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79A9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34188F5D" w14:textId="628A3BEF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6D19D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5B5D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Routing, zarządzanie pasmem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C4D8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 zakresie routingu urządzenie powinno zapewniać obsługę: Routingu statycznego i Policy </w:t>
            </w:r>
            <w:proofErr w:type="spellStart"/>
            <w:r w:rsidRPr="00B2018E">
              <w:rPr>
                <w:rFonts w:ascii="Calibri" w:hAnsi="Calibri" w:cs="Calibri"/>
              </w:rPr>
              <w:t>Based</w:t>
            </w:r>
            <w:proofErr w:type="spellEnd"/>
            <w:r w:rsidRPr="00B2018E">
              <w:rPr>
                <w:rFonts w:ascii="Calibri" w:hAnsi="Calibri" w:cs="Calibri"/>
              </w:rPr>
              <w:t xml:space="preserve"> Routingu. Urządzenie powinno obsługiwać protokoły dynamicznego routingu w oparciu o protokoły: RIPv2, OSPF, BGP oraz PIM. 2. Urządzenie musi umożliwiać obsługę co najmniej dwóch łączy WAN z mechanizmami statycznego lub dynamicznego podziału obciążenia oraz monitorowaniem stanu połączeń WAN.</w:t>
            </w:r>
          </w:p>
          <w:p w14:paraId="6A8965F0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Urządzenie musi umożliwiać musi umożliwiać zarządzanie pasmem poprzez określenie: maksymalnej, gwarantowanej ilości pasma,  oznaczanie DSCP oraz wskazanie priorytetu ruchu. 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A1D42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44AB26B8" w14:textId="26B15A39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0C132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6FE9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Ochrona przed atakami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01D4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Ochrona IPS powinna opierać się co najmniej na analizie sygnaturowej oraz na analizie anomalii w protokołach sieciowych;</w:t>
            </w:r>
          </w:p>
          <w:p w14:paraId="0CDD0719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Ochrana przed atakami na aplikacje pracujące na niestandardowych portach;</w:t>
            </w:r>
          </w:p>
          <w:p w14:paraId="1665FED6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Baza sygnatur ataków powinna zawierać minimum 5000 wpisów i być aktualizowana automatycznie, zgodnie z harmonogramem definiowanym przez administratora;</w:t>
            </w:r>
          </w:p>
          <w:p w14:paraId="61EE066C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Administrator systemu musi mieć możliwość definiowania własnych wyjątków oraz własnych sygnatur;</w:t>
            </w:r>
          </w:p>
          <w:p w14:paraId="03793D4C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System ochrony przed atakami musi zapewniać wykrywanie anomalii protokołów i ruchu sieciowego, realizując tym samym podstawową ochronę przed atakami typu </w:t>
            </w:r>
            <w:proofErr w:type="spellStart"/>
            <w:r w:rsidRPr="00B2018E">
              <w:rPr>
                <w:rFonts w:ascii="Calibri" w:hAnsi="Calibri" w:cs="Calibri"/>
              </w:rPr>
              <w:t>DoS</w:t>
            </w:r>
            <w:proofErr w:type="spellEnd"/>
            <w:r w:rsidRPr="00B2018E">
              <w:rPr>
                <w:rFonts w:ascii="Calibri" w:hAnsi="Calibri" w:cs="Calibri"/>
              </w:rPr>
              <w:t xml:space="preserve"> oraz </w:t>
            </w:r>
            <w:proofErr w:type="spellStart"/>
            <w:r w:rsidRPr="00B2018E">
              <w:rPr>
                <w:rFonts w:ascii="Calibri" w:hAnsi="Calibri" w:cs="Calibri"/>
              </w:rPr>
              <w:t>DDoS</w:t>
            </w:r>
            <w:proofErr w:type="spellEnd"/>
            <w:r w:rsidRPr="00B2018E">
              <w:rPr>
                <w:rFonts w:ascii="Calibri" w:hAnsi="Calibri" w:cs="Calibri"/>
              </w:rPr>
              <w:t>.</w:t>
            </w:r>
          </w:p>
          <w:p w14:paraId="5D313AD7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B2018E">
              <w:rPr>
                <w:rFonts w:ascii="Calibri" w:hAnsi="Calibri" w:cs="Calibri"/>
                <w:color w:val="auto"/>
              </w:rPr>
              <w:t>Jeżeli funkcjonalność IPS wymaga dodatkowej licencji Wykonawca w ramach dostawy urządzenia musi dostarczyć licencję aktywną na okres 5 lat od daty aktywacji urządzenia.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1040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2807E5AA" w14:textId="147F5566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27CC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BDD7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 i chłodzenie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96FA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 dwa wewnętrzne redundantne, wymienne  zasilacze 230V AC o mocy dostosowanej do uzyskania pełnej wydajności urządzenia (nie dopuszcza się rozwiązania zewnętrznego). 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BDE21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5ADA9FE3" w14:textId="20857B0C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2735D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9100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7B26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Urządzenie musi być fabrycznie nowe i nieużywane wcześniej w żadnych projektach,  wyprodukowane nie wcześniej niż 6 miesięcy przed dostawą i nieużywane przed dniem dostarczenia z wyłączeniem używania niezbędnego dla przeprowadzenia testu ich poprawnej pracy.</w:t>
            </w:r>
          </w:p>
          <w:p w14:paraId="675C4BF3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 ramach dostawy Zamawiający wymaga: rozpakowania sprzętu, rozmieszczenia w szafach teleinformatycznych, podłączenia niezbędnego okablowania (zasilającego i sieciowego) oraz podłączenie wymaganej ilości modułów optycznych i wykonania konfiguracji niezbędnej do uruchomienia wraz z podłączeniem do istniejącej infrastruktury teleinformatycznej.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33EE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6B7D79E2" w14:textId="70AB109E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4B5EA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7B71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890C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97176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B7065C" w:rsidRPr="00B2018E" w14:paraId="0F6C1071" w14:textId="1872A3A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BBDA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71A3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 techniczny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5315" w14:textId="77777777" w:rsidR="00B7065C" w:rsidRPr="00106E00" w:rsidRDefault="00B7065C" w:rsidP="00F91ACA">
            <w:pPr>
              <w:pStyle w:val="Tabela"/>
              <w:jc w:val="both"/>
              <w:rPr>
                <w:rFonts w:ascii="Calibri" w:hAnsi="Calibri" w:cs="Calibri"/>
                <w:strike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 xml:space="preserve">Zgodnie z Warunkami ogólnymi gwarancji i serwisu – ust. 3 OPZ.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CBA73" w14:textId="77777777" w:rsidR="00B7065C" w:rsidRPr="00106E00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3FBF814A" w14:textId="77777777" w:rsidR="00F91ACA" w:rsidRPr="00B2018E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2C9BA055" w14:textId="3D4C0511" w:rsidR="00F91ACA" w:rsidRPr="00B2018E" w:rsidRDefault="00F91ACA" w:rsidP="00CF3BDB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bookmarkStart w:id="8" w:name="_Toc25311324"/>
      <w:r w:rsidRPr="00B2018E">
        <w:rPr>
          <w:rFonts w:ascii="Calibri" w:hAnsi="Calibri" w:cs="Calibri"/>
          <w:color w:val="000000"/>
          <w:sz w:val="20"/>
          <w:szCs w:val="20"/>
        </w:rPr>
        <w:t>Serwer typ 5 (kod SRT5) – 12 szt.</w:t>
      </w:r>
      <w:bookmarkEnd w:id="8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349"/>
        <w:gridCol w:w="4703"/>
        <w:gridCol w:w="2544"/>
      </w:tblGrid>
      <w:tr w:rsidR="00FA1EE2" w:rsidRPr="00B2018E" w14:paraId="3DADC5DC" w14:textId="6D5D9CFA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6962A82E" w14:textId="77777777" w:rsidR="00FA1EE2" w:rsidRPr="00B2018E" w:rsidRDefault="00FA1EE2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DADB9C" w14:textId="77777777" w:rsidR="00FA1EE2" w:rsidRPr="00B2018E" w:rsidRDefault="00FA1EE2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279C8E" w14:textId="13A9C2FD" w:rsidR="00FA1EE2" w:rsidRPr="00B2018E" w:rsidRDefault="00FA1EE2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5C208D" w14:textId="1048A246" w:rsidR="00FA1EE2" w:rsidRPr="00B2018E" w:rsidRDefault="00FA1EE2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 xml:space="preserve">Szczegóły oferty </w:t>
            </w:r>
          </w:p>
        </w:tc>
      </w:tr>
      <w:tr w:rsidR="00FA1EE2" w:rsidRPr="00B2018E" w14:paraId="1F3F642F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160D1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ED57" w14:textId="445CD73B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 producenta 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8E28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39300068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15BAE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EA84" w14:textId="62F10048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41AB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5FE60B29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E4213" w14:textId="3028C174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Lp.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7D63" w14:textId="5F4A77D1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9D7364">
              <w:rPr>
                <w:rFonts w:ascii="Calibri" w:hAnsi="Calibri" w:cs="Calibri"/>
                <w:b/>
                <w:bCs/>
              </w:rPr>
              <w:t>Parametr techniczny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186E" w14:textId="4B771E19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20927" w14:textId="0E116DC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FA1EE2" w:rsidRPr="00B2018E" w14:paraId="678AE77E" w14:textId="58599345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4D55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897F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C23F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typu RACK 19 cali 2U o głębokości nie więcej niż 80 cm (bez składanego </w:t>
            </w:r>
            <w:proofErr w:type="spellStart"/>
            <w:r w:rsidRPr="00B2018E">
              <w:rPr>
                <w:rFonts w:ascii="Calibri" w:hAnsi="Calibri" w:cs="Calibri"/>
              </w:rPr>
              <w:t>organizera</w:t>
            </w:r>
            <w:proofErr w:type="spellEnd"/>
            <w:r w:rsidRPr="00B2018E">
              <w:rPr>
                <w:rFonts w:ascii="Calibri" w:hAnsi="Calibri" w:cs="Calibri"/>
              </w:rPr>
              <w:t xml:space="preserve"> na kable), umożliwiająca instalację minimum 8 dysków twardych 2.5” lub 3.5” oraz 2 dysków SSD i minimum 1 dysku </w:t>
            </w:r>
            <w:proofErr w:type="spellStart"/>
            <w:r w:rsidRPr="00B2018E">
              <w:rPr>
                <w:rFonts w:ascii="Calibri" w:hAnsi="Calibri" w:cs="Calibri"/>
              </w:rPr>
              <w:t>NVMe</w:t>
            </w:r>
            <w:proofErr w:type="spellEnd"/>
            <w:r w:rsidRPr="00B2018E">
              <w:rPr>
                <w:rFonts w:ascii="Calibri" w:hAnsi="Calibri" w:cs="Calibri"/>
              </w:rPr>
              <w:t xml:space="preserve"> w obudowie serwera. Obudowa przeznaczona do instalacji kart GPU. Obudowa ma zawierać wszystkie elementy niezbędne do zamontowania serwera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i ma umożliwiać wysunięcie serwera. Obudowa ma posiadać składany </w:t>
            </w:r>
            <w:proofErr w:type="spellStart"/>
            <w:r w:rsidRPr="00B2018E">
              <w:rPr>
                <w:rFonts w:ascii="Calibri" w:hAnsi="Calibri" w:cs="Calibri"/>
              </w:rPr>
              <w:t>organizer</w:t>
            </w:r>
            <w:proofErr w:type="spellEnd"/>
            <w:r w:rsidRPr="00B2018E">
              <w:rPr>
                <w:rFonts w:ascii="Calibri" w:hAnsi="Calibri" w:cs="Calibri"/>
              </w:rPr>
              <w:t xml:space="preserve"> na kable umożliwiający wysunięcie serwera bez demontażu okablowania.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93EE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52DBE8FC" w14:textId="0FFF17D0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FA94F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220D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Procesory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2B36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 dwa fizyczne procesory, minimum 16-rdzeniowe, zgodne z architekturą x86, dedykowane do pracy w serwerach. </w:t>
            </w:r>
          </w:p>
          <w:p w14:paraId="68D86BF7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Parametry dla pojedynczego procesora: ilość rdzeni minimum 16, taktowanie bazowe zegara 2.1 GHz, pamięć Cache 20 MB, współczynnik TDP nie więcej niż 110W. </w:t>
            </w:r>
          </w:p>
          <w:p w14:paraId="51B2C928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Pojedynczy procesor w teście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Performance Test Benchmark CPU Mark osiągający wynik minimum 17400 punktów wg. kolumny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CPU Mark (dla komputerów z pojedynczym procesorem). Zamawiający wymaga złożenia wraz z ofertą wydruków bezpośrednio ze strony </w:t>
            </w:r>
            <w:hyperlink r:id="rId18" w:history="1">
              <w:r w:rsidRPr="00B2018E">
                <w:rPr>
                  <w:rStyle w:val="Hipercze"/>
                  <w:rFonts w:ascii="Calibri" w:hAnsi="Calibri" w:cs="Calibri"/>
                </w:rPr>
                <w:t>www.cpubenchmark.net</w:t>
              </w:r>
            </w:hyperlink>
            <w:r w:rsidRPr="00B2018E">
              <w:rPr>
                <w:rFonts w:ascii="Calibri" w:hAnsi="Calibri" w:cs="Calibri"/>
              </w:rPr>
              <w:t>, aktualnych na dzień przygotowywania oferty, potwierdzających spełnienie warunku osiąganych wyników w dniu wydruku. Wydruki muszą zawierać nazwę strony internetowej i datę wydruku.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12DE6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02A7A875" w14:textId="078AB842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5E323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9C85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RAM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55E3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384 GB DDR4 RDIMM 2400MT/s, w 12 modułach po 32 GB RAM każdy, 12 slotów musi pozostać nieobsadzone do dalszej rozbudowy.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B7E6F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4110C6EF" w14:textId="6CBE6CF2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63AD6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15A3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Płyta główna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DC5E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Płyta główna z możliwością zainstalowania minimum dwóch fizycznych procesorów. Płyta główna musi być zaprojektowana przez producenta serwera i oznaczona jego znakiem firmowym. Płyta główna posiadająca minimum 24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DIMM  na pamięć RAM 2666 ECC DDR4 z możliwością rozbudowy pamięci RAM do 1 TB. Płyta główna musi być zaprojektowana przez producenta serwera i oznaczona jego znakiem firmowym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66D3C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772E4C8F" w14:textId="5479713C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8EEC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D43D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Chipset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2690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Dedykowany przez producenta procesora do pracy w serwerach dwuprocesorowych.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9EDDA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6185C33D" w14:textId="7C26A2FA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BF984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28A1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Dyski twarde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5CA4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Zainstalowane: minimum 8 dysków twardych SAS3, których łączna surowa pojemność RAW wyniesie nie mniej niż 64 TB; minimum 2 dyski SSD z interfejsem SATA lub M.2 o pojemności minimum 240 GB każdy; 1 dysku </w:t>
            </w:r>
            <w:proofErr w:type="spellStart"/>
            <w:r w:rsidRPr="00B2018E">
              <w:rPr>
                <w:rFonts w:ascii="Calibri" w:hAnsi="Calibri" w:cs="Calibri"/>
              </w:rPr>
              <w:t>NVMe</w:t>
            </w:r>
            <w:proofErr w:type="spellEnd"/>
            <w:r w:rsidRPr="00B2018E">
              <w:rPr>
                <w:rFonts w:ascii="Calibri" w:hAnsi="Calibri" w:cs="Calibri"/>
              </w:rPr>
              <w:t xml:space="preserve"> Mixed-</w:t>
            </w:r>
            <w:proofErr w:type="spellStart"/>
            <w:r w:rsidRPr="00B2018E">
              <w:rPr>
                <w:rFonts w:ascii="Calibri" w:hAnsi="Calibri" w:cs="Calibri"/>
              </w:rPr>
              <w:t>Use</w:t>
            </w:r>
            <w:proofErr w:type="spellEnd"/>
            <w:r w:rsidRPr="00B2018E">
              <w:rPr>
                <w:rFonts w:ascii="Calibri" w:hAnsi="Calibri" w:cs="Calibri"/>
              </w:rPr>
              <w:t xml:space="preserve"> (DWPD = 3o pojemności nie mniejszej niż 1.6 TB oraz o parametrach użytkowych: Odczyt: 1800 MB/s, Zapis: 1800 MB/s. Zamawiający nie dopuszcza osiągnięcia minimalnej ilości dysków przez zastosowanie zewnętrznej obudowy na dyski i podłączonej do serwera.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74867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59FBD6D4" w14:textId="56B193B9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FD5D2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D141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Kontrolery dysków 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56AC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  <w:lang w:val="x-none"/>
              </w:rPr>
            </w:pPr>
            <w:r w:rsidRPr="00B2018E">
              <w:rPr>
                <w:rFonts w:ascii="Calibri" w:hAnsi="Calibri" w:cs="Calibri"/>
              </w:rPr>
              <w:t>Minimum jeden kontroler dyskowy umożliwiający obsługę zestawu 8 dysków twardych SAS w trybie HBA/JBOD; drugi kontroler dyskowy obsługujący zestaw 2 dysków SSD w trybie RAID1.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D073B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12741490" w14:textId="588B5945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74C2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05F9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16F2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Minimum 2-porty Ethernet 1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RJ45 oraz minimum 2-porty Ethernet 10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SFP+ wraz z modułami optycznymi </w:t>
            </w:r>
            <w:proofErr w:type="spellStart"/>
            <w:r w:rsidRPr="00B2018E">
              <w:rPr>
                <w:rFonts w:ascii="Calibri" w:hAnsi="Calibri" w:cs="Calibri"/>
              </w:rPr>
              <w:t>multimode</w:t>
            </w:r>
            <w:proofErr w:type="spellEnd"/>
            <w:r w:rsidRPr="00B2018E">
              <w:rPr>
                <w:rFonts w:ascii="Calibri" w:hAnsi="Calibri" w:cs="Calibri"/>
              </w:rPr>
              <w:t xml:space="preserve"> 10G BASE-SR-LC. Wymagane interfejsy 1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nie mogą być realizowane przez zastosowanie dodatkowej karty rozszerzeń </w:t>
            </w:r>
            <w:proofErr w:type="spellStart"/>
            <w:r w:rsidRPr="00B2018E">
              <w:rPr>
                <w:rFonts w:ascii="Calibri" w:hAnsi="Calibri" w:cs="Calibri"/>
              </w:rPr>
              <w:t>PCIe</w:t>
            </w:r>
            <w:proofErr w:type="spellEnd"/>
            <w:r w:rsidRPr="00B2018E">
              <w:rPr>
                <w:rFonts w:ascii="Calibri" w:hAnsi="Calibri" w:cs="Calibri"/>
              </w:rPr>
              <w:t xml:space="preserve"> lub przejściówkę USB.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8933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5C98DAD7" w14:textId="31586144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9934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1EE8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7AE8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Wolne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rozszerzeń: minimum 1-slot PCI-Express 3.0 x16 (FH 10,5”), minimum 3-sloty PCI-Express 3.0 x8 (FH 10,5”).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82B5F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62C0C415" w14:textId="36C4A1CC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04BA9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7F44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Interfejsy, złącza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2AB2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  <w:strike/>
                <w:color w:val="00B050"/>
              </w:rPr>
            </w:pPr>
            <w:r w:rsidRPr="00B2018E">
              <w:rPr>
                <w:rFonts w:ascii="Calibri" w:hAnsi="Calibri" w:cs="Calibri"/>
              </w:rPr>
              <w:t>Interfejsy i złącza dostępne z tyłu obudowy: 2-porty USB 3.0, port VGA, port LAN RJ45 karty zarządzającej.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FD11F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31F2443F" w14:textId="32866D13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F362B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CF9C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Obsługa kart GPU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7227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Oferowany serwer ma mieć możliwość zainstalowania minimum dwóch kart GPU NVIDIA Tesla V100 32GB lub czterech kart GPU NVIDIA Tesla T4. Możliwość instalacji wymienionych kart musi być potwierdzona przez NVIDIA, a platforma serwerowa musi się znajdować na liście kompatybilności NVIDIA GPU Server </w:t>
            </w:r>
            <w:proofErr w:type="spellStart"/>
            <w:r w:rsidRPr="00B2018E">
              <w:rPr>
                <w:rFonts w:ascii="Calibri" w:hAnsi="Calibri" w:cs="Calibri"/>
              </w:rPr>
              <w:t>Catalog</w:t>
            </w:r>
            <w:proofErr w:type="spellEnd"/>
            <w:r w:rsidRPr="00B2018E">
              <w:rPr>
                <w:rFonts w:ascii="Calibri" w:hAnsi="Calibri" w:cs="Calibri"/>
              </w:rPr>
              <w:t xml:space="preserve">. Zamawiający wymaga złożenia wraz z ofertą wydruku bezpośrednio ze strony </w:t>
            </w:r>
            <w:hyperlink r:id="rId19" w:history="1">
              <w:r w:rsidRPr="00B2018E">
                <w:rPr>
                  <w:rStyle w:val="Hipercze"/>
                  <w:rFonts w:ascii="Calibri" w:hAnsi="Calibri" w:cs="Calibri"/>
                </w:rPr>
                <w:t>www.nvidia.com</w:t>
              </w:r>
            </w:hyperlink>
            <w:r w:rsidRPr="00B2018E">
              <w:rPr>
                <w:rFonts w:ascii="Calibri" w:hAnsi="Calibri" w:cs="Calibri"/>
              </w:rPr>
              <w:t xml:space="preserve"> potwierdzającego, że oferowany serwer spełnia powyższy warunek. Wydruk musi zawierać nazwę strony internetowej i datę wydruku.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516F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68E5BF7B" w14:textId="0227FFDF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0E4F4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23BC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9487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Serwer musi posiadać system dwóch niezależnych zasilaczy o napięciu 230V i mocy dostosowanej do wymaganego pełnego wyposażenia sprzętowego serwera, w tym wymaganej ilości kart GPU, minimum 900W typu Hot-Plug, zapewniających redundancję zasilania. Zasilacze posiadające sprawność minimum 94% z certyfikatem Platinum. Awaria jednego z zasilaczy nie może pogarszać warunków pracy i wydajności serwera (pełna redundancja sprzętowa).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FBABE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34801B1E" w14:textId="4BFBF5B9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FB39D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7763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Chłodzenie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D346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Nadmiarowe wentylatory. </w:t>
            </w:r>
            <w:r w:rsidRPr="00B2018E">
              <w:rPr>
                <w:rFonts w:ascii="Calibri" w:eastAsia="Tahoma" w:hAnsi="Calibri" w:cs="Calibri"/>
                <w:lang w:eastAsia="en-US"/>
              </w:rPr>
              <w:t>Serwer musi mieć wypełnione wentylatorami wszystkie dostępne zatoki przeznaczone na wentylatory. Utrata jednego wentylatora z zespołu wentylatorów nie powinna powodować osiągnięcia temperatur granicznych dla obudowy, a tym samym konieczności wyłączenia infrastruktury z eksploatacji.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E9DDD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4DCE07C8" w14:textId="77CAF116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D1CF3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61F4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B904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Moduł zarządzający niezależny od zainstalowanego na serwerze systemu operacyjnego, posiadający dedykowane złącze Ethernet RJ-45 i umożliwiający:</w:t>
            </w:r>
          </w:p>
          <w:p w14:paraId="57248D2B" w14:textId="77777777" w:rsidR="00FA1EE2" w:rsidRPr="00B2018E" w:rsidRDefault="00FA1EE2" w:rsidP="00791250">
            <w:pPr>
              <w:pStyle w:val="Tabela"/>
              <w:numPr>
                <w:ilvl w:val="0"/>
                <w:numId w:val="75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monitorowanie i informowanie o statusie serwera – minimum o prędkości obrotowej wentylatorów, poborze prądu przez serwer, wartości napięcia i temperatury;</w:t>
            </w:r>
          </w:p>
          <w:p w14:paraId="304885BC" w14:textId="77777777" w:rsidR="00FA1EE2" w:rsidRPr="00B2018E" w:rsidRDefault="00FA1EE2" w:rsidP="00791250">
            <w:pPr>
              <w:pStyle w:val="Tabela"/>
              <w:numPr>
                <w:ilvl w:val="0"/>
                <w:numId w:val="75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włączanie i wyłączanie serwera (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on/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off);</w:t>
            </w:r>
          </w:p>
          <w:p w14:paraId="693F5257" w14:textId="60FE0835" w:rsidR="00FA1EE2" w:rsidRPr="00B2018E" w:rsidRDefault="00FA1EE2" w:rsidP="00791250">
            <w:pPr>
              <w:pStyle w:val="Tabela"/>
              <w:numPr>
                <w:ilvl w:val="0"/>
                <w:numId w:val="75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zdalny dostęp do graficznego interfejsu Web modułu zarządzającego i interfejsu CLI ze wsparciem dla szyfrowania połączeń wraz z autentykacją i autoryzacją użytkownika;</w:t>
            </w:r>
          </w:p>
          <w:p w14:paraId="3D46B3AA" w14:textId="77777777" w:rsidR="00FA1EE2" w:rsidRPr="00B2018E" w:rsidRDefault="00FA1EE2" w:rsidP="00791250">
            <w:pPr>
              <w:pStyle w:val="Tabela"/>
              <w:numPr>
                <w:ilvl w:val="0"/>
                <w:numId w:val="75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dostęp do wirtualnej konsoli graficznej z obsługą myszy i klawiatury, bez konieczności instalowania dodatkowych modułów do przeglądarki (np. realizowany za pomocą HTML5);</w:t>
            </w:r>
          </w:p>
          <w:p w14:paraId="5C67555A" w14:textId="77777777" w:rsidR="00FA1EE2" w:rsidRPr="00B2018E" w:rsidRDefault="00FA1EE2" w:rsidP="00791250">
            <w:pPr>
              <w:pStyle w:val="Tabela"/>
              <w:numPr>
                <w:ilvl w:val="0"/>
                <w:numId w:val="75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mapowanie zdalnych wirtualnych napędów;</w:t>
            </w:r>
          </w:p>
          <w:p w14:paraId="03423A50" w14:textId="77777777" w:rsidR="00FA1EE2" w:rsidRPr="00B2018E" w:rsidRDefault="00FA1EE2" w:rsidP="00791250">
            <w:pPr>
              <w:pStyle w:val="Tabela"/>
              <w:numPr>
                <w:ilvl w:val="0"/>
                <w:numId w:val="75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wsparcie dla SNMP, IPMI2.0, VLAN </w:t>
            </w:r>
            <w:proofErr w:type="spellStart"/>
            <w:r w:rsidRPr="00B2018E">
              <w:rPr>
                <w:rFonts w:ascii="Calibri" w:hAnsi="Calibri" w:cs="Calibri"/>
              </w:rPr>
              <w:t>tagging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1EC3AFA9" w14:textId="77777777" w:rsidR="00FA1EE2" w:rsidRPr="00B2018E" w:rsidRDefault="00FA1EE2" w:rsidP="00791250">
            <w:pPr>
              <w:pStyle w:val="Tabela"/>
              <w:numPr>
                <w:ilvl w:val="0"/>
                <w:numId w:val="75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wsparcie dla powiadomień e-mail w przypadku awarii lub zmiany konfiguracji sprzętowej oraz przekroczenia zadanych progów parametrów pracy.</w:t>
            </w:r>
          </w:p>
          <w:p w14:paraId="54369A65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  <w:lang w:val="x-none"/>
              </w:rPr>
            </w:pPr>
            <w:r w:rsidRPr="00B2018E">
              <w:rPr>
                <w:rFonts w:ascii="Calibri" w:hAnsi="Calibri" w:cs="Calibri"/>
              </w:rPr>
              <w:t>Wykonawca dostarczy system pozwalający na zintegrowane zarządzanie farmą wszystkich zaoferowanych serwerów z poziomu jednej, spójnej konsoli zarządzania. System zarządzania serwerami musi pozwalać na wdrażanie, aktualizowanie, monitorowanie i zarządzanie konfiguracją sprzętową serwerów. System musi umożliwiać bezpośredni dostęp do panelu administracyjnego modułu zarządzania serwera.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FD5F9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0F2E06D3" w14:textId="0C108A67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D5D7E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A2CF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Akcesoria i wyposażenie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B8BE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1.8m; komplet kabli sieciowych o długości 3m umożliwiających podłączenie wszystkich interfejsów do sieci LAN.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A35D5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262F8FB7" w14:textId="441010DC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3C89029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67FB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0863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Wszelkie okablowanie oraz akcesoria montażowe niezbędne do prawidłowej pracy serwera powinny zostać dostarczone i zainstalowane przez Wykonawcę. Zamawiający wymaga aby zaoferowany sprzęt posiadał możliwość aktualizacji i pobrania sterowników w najnowszych certyfikowanych wersjach bezpośrednio z sieci Internet lub przez stronę internetową producenta sprzętu. Wykonawca wykona na koszt własny dostawę przedmiotu zamówienia na miejsce instalacji. W ramach dostawy Zamawiający wymaga: rozpakowania sprzętu, rozmieszczenia go w szafach teleinformatycznych, wykonania instalacji kart graficznych GPU (jeżeli wymaga tego specyfikacja danego typu serwera), podłączenia niezbędnego okablowania (zasilającego i sieciowego), wykonania konfiguracji niezbędnej do uruchomienia oraz podłączenia do infrastruktury teleinformatycznej.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391BA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58284406" w14:textId="01DA6331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A9197B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276D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4CBA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C0161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331D80EB" w14:textId="776DB104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68CD3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2AAF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3F9B" w14:textId="77777777" w:rsidR="00FA1EE2" w:rsidRPr="00D10C2C" w:rsidRDefault="00FA1EE2" w:rsidP="00F91ACA">
            <w:pPr>
              <w:pStyle w:val="Tabela"/>
              <w:rPr>
                <w:rFonts w:ascii="Calibri" w:hAnsi="Calibri" w:cs="Calibri"/>
                <w:color w:val="auto"/>
              </w:rPr>
            </w:pPr>
            <w:r w:rsidRPr="00D10C2C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  <w:p w14:paraId="0B7C1AD1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CE1EF" w14:textId="77777777" w:rsidR="00FA1EE2" w:rsidRPr="00D10C2C" w:rsidRDefault="00FA1EE2" w:rsidP="00F91ACA">
            <w:pPr>
              <w:pStyle w:val="Tabela"/>
              <w:rPr>
                <w:rFonts w:ascii="Calibri" w:hAnsi="Calibri" w:cs="Calibri"/>
                <w:color w:val="auto"/>
              </w:rPr>
            </w:pPr>
          </w:p>
        </w:tc>
      </w:tr>
    </w:tbl>
    <w:p w14:paraId="0DE78BAB" w14:textId="77777777" w:rsidR="00F91ACA" w:rsidRPr="00B2018E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06E5DFDD" w14:textId="02F862C7" w:rsidR="00F91ACA" w:rsidRPr="00B2018E" w:rsidRDefault="00F91ACA" w:rsidP="00F91ACA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bookmarkStart w:id="9" w:name="_Toc25311325"/>
      <w:r w:rsidRPr="00B2018E">
        <w:rPr>
          <w:rFonts w:ascii="Calibri" w:hAnsi="Calibri" w:cs="Calibri"/>
          <w:color w:val="000000"/>
          <w:sz w:val="20"/>
          <w:szCs w:val="20"/>
        </w:rPr>
        <w:lastRenderedPageBreak/>
        <w:t xml:space="preserve">Przełącznik sieciowy </w:t>
      </w:r>
      <w:r w:rsidRPr="0003739A">
        <w:rPr>
          <w:rFonts w:ascii="Calibri" w:hAnsi="Calibri" w:cs="Calibri"/>
          <w:sz w:val="20"/>
          <w:szCs w:val="20"/>
        </w:rPr>
        <w:t>10/25G</w:t>
      </w:r>
      <w:r w:rsidRPr="00B2018E">
        <w:rPr>
          <w:rFonts w:ascii="Calibri" w:hAnsi="Calibri" w:cs="Calibri"/>
          <w:color w:val="000000"/>
          <w:sz w:val="20"/>
          <w:szCs w:val="20"/>
        </w:rPr>
        <w:t xml:space="preserve"> typ 4 (kod SWT4) – 1 szt.</w:t>
      </w:r>
      <w:bookmarkEnd w:id="9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660"/>
        <w:gridCol w:w="4959"/>
        <w:gridCol w:w="1977"/>
      </w:tblGrid>
      <w:tr w:rsidR="00FA1EE2" w:rsidRPr="00B2018E" w14:paraId="4685B4EC" w14:textId="625E0AC1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3BC9D25D" w14:textId="77777777" w:rsidR="00FA1EE2" w:rsidRPr="00B2018E" w:rsidRDefault="00FA1EE2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9812A6" w14:textId="77777777" w:rsidR="00FA1EE2" w:rsidRPr="00B2018E" w:rsidRDefault="00FA1EE2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10547B" w14:textId="5797298B" w:rsidR="00FA1EE2" w:rsidRPr="00B2018E" w:rsidRDefault="00FA1EE2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F85A0" w14:textId="7DE3D103" w:rsidR="00FA1EE2" w:rsidRPr="00B2018E" w:rsidRDefault="00FA1EE2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 xml:space="preserve">Szczegóły oferty </w:t>
            </w:r>
          </w:p>
        </w:tc>
      </w:tr>
      <w:tr w:rsidR="00FA1EE2" w:rsidRPr="00B2018E" w14:paraId="2504F9A3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E46E0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ACDB" w14:textId="1B911FFD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producenta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D4C9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303913A8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65FB3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3316" w14:textId="00D7A7E2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Model  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D17A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29020039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6C85A" w14:textId="745705F2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Lp.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DC85" w14:textId="30A39478" w:rsidR="00FA1EE2" w:rsidRPr="00791250" w:rsidRDefault="00FA1EE2" w:rsidP="00F91ACA">
            <w:pPr>
              <w:pStyle w:val="Tabela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 xml:space="preserve">Parametr techniczny 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9A28" w14:textId="7364A289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EC114" w14:textId="74FE92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FA1EE2" w:rsidRPr="00B2018E" w14:paraId="44B130DD" w14:textId="50461A19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A8B18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C488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3A59" w14:textId="3A01087F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do montażu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19”. Maksymalna wysokość urządzenia 1U, maksymalna głębokość urządzenia nie większa niż 55 cm. Waga urządzenia wraz z zasilaczami, bez wyposażenia, nie większa niż 12 kg. Urządzenie zaprojektowane do pracy w temperaturze 0°C do 40°C i wilgotności powietrza 5% do 9</w:t>
            </w:r>
            <w:r w:rsidR="00516EE6">
              <w:rPr>
                <w:rFonts w:ascii="Calibri" w:hAnsi="Calibri" w:cs="Calibri"/>
              </w:rPr>
              <w:t>0</w:t>
            </w:r>
            <w:r w:rsidRPr="00B2018E">
              <w:rPr>
                <w:rFonts w:ascii="Calibri" w:hAnsi="Calibri" w:cs="Calibri"/>
              </w:rPr>
              <w:t>% bez kondensacji. Urządzenie powinno być zaprojektowane w taki sposób, aby umożliwić przepływ powietrza zarówno w kierunku port-to-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ja i w kierunku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>-to-port. Szczegóły wymagania dotyczące chłodzenia zostały określone w sekcji Zasilanie i chłodzenie.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41C28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01C8EEE7" w14:textId="1798F3AA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C7886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8CF6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Przeznaczenie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A2DD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typu </w:t>
            </w:r>
            <w:proofErr w:type="spellStart"/>
            <w:r w:rsidRPr="00B2018E">
              <w:rPr>
                <w:rFonts w:ascii="Calibri" w:hAnsi="Calibri" w:cs="Calibri"/>
              </w:rPr>
              <w:t>ToR</w:t>
            </w:r>
            <w:proofErr w:type="spellEnd"/>
            <w:r w:rsidRPr="00B2018E">
              <w:rPr>
                <w:rFonts w:ascii="Calibri" w:hAnsi="Calibri" w:cs="Calibri"/>
              </w:rPr>
              <w:t xml:space="preserve"> (agregacyjny) służący do agregacji połączeń sieciowych infrastruktury serwerowej, zgodny z architekturą sieci typu CLOS </w:t>
            </w:r>
            <w:proofErr w:type="spellStart"/>
            <w:r w:rsidRPr="00B2018E">
              <w:rPr>
                <w:rFonts w:ascii="Calibri" w:hAnsi="Calibri" w:cs="Calibri"/>
              </w:rPr>
              <w:t>Spine-Leaf</w:t>
            </w:r>
            <w:proofErr w:type="spellEnd"/>
            <w:r w:rsidRPr="00B2018E">
              <w:rPr>
                <w:rFonts w:ascii="Calibri" w:hAnsi="Calibri" w:cs="Calibri"/>
              </w:rPr>
              <w:t>, operujący w warstwie L2/L3. Jeżeli do uzyskania opisanych funkcjonalności i parametrów minimalnych niezbędne są dodatkowe licencje, wykonawca musi je dostarczyć wraz z urządzeniem.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87F06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2DD49105" w14:textId="63BDE0D8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1B5B7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DDE3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operacyjna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24FB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Wbudowana pamięć RAM min. 2GB. Przełącznik musi posiadać wbudowaną pamięć do zapisu/odczytu o pojemności min. 1GB.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7AC3E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7E62D2C9" w14:textId="52477DF8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C2C81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39D7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B2F1" w14:textId="77777777" w:rsidR="00FA1EE2" w:rsidRPr="00B2018E" w:rsidRDefault="00FA1EE2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48-portów 25GE SFP+ ze wsparciem dla 10GE, wspierające moduły optyczne 10GbE oraz 25GbE;</w:t>
            </w:r>
          </w:p>
          <w:p w14:paraId="14CC861E" w14:textId="77777777" w:rsidR="00FA1EE2" w:rsidRPr="00B2018E" w:rsidRDefault="00FA1EE2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6-portów 100GE QSFP28 ze wsparciem dla 40GE, wspierające moduły 40/100GbE lub rozszycia 4x25GbE, lub 4x10GbE;</w:t>
            </w:r>
          </w:p>
          <w:p w14:paraId="0541FA14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wszystkie porty sieciowe na urządzeniu muszą być aktywne;</w:t>
            </w:r>
          </w:p>
          <w:p w14:paraId="4F238830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Wraz z urządzeniem należy dostarczyć moduły optyczne i kable w ilości:</w:t>
            </w:r>
          </w:p>
          <w:p w14:paraId="212C78C0" w14:textId="77777777" w:rsidR="00FA1EE2" w:rsidRPr="00B2018E" w:rsidRDefault="00FA1EE2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- 48 szt. modułów optycznych SFP+ 10GBase-SR Multi-</w:t>
            </w:r>
            <w:proofErr w:type="spellStart"/>
            <w:r w:rsidRPr="00B2018E">
              <w:rPr>
                <w:rFonts w:ascii="Calibri" w:hAnsi="Calibri" w:cs="Calibri"/>
              </w:rPr>
              <w:t>mode</w:t>
            </w:r>
            <w:proofErr w:type="spellEnd"/>
            <w:r w:rsidRPr="00B2018E">
              <w:rPr>
                <w:rFonts w:ascii="Calibri" w:hAnsi="Calibri" w:cs="Calibri"/>
              </w:rPr>
              <w:t xml:space="preserve"> (850nm, 0.1km, LC) wraz z kablami optycznymi OM3 o długości 1.5m (24 szt.) oraz 3m (24 szt.);</w:t>
            </w:r>
          </w:p>
          <w:p w14:paraId="42211306" w14:textId="77777777" w:rsidR="00FA1EE2" w:rsidRPr="00B2018E" w:rsidRDefault="00FA1EE2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- 2 szt. moduł optyczny QSFP 40GBase-LR Single-</w:t>
            </w:r>
            <w:proofErr w:type="spellStart"/>
            <w:r w:rsidRPr="00B2018E">
              <w:rPr>
                <w:rFonts w:ascii="Calibri" w:hAnsi="Calibri" w:cs="Calibri"/>
              </w:rPr>
              <w:t>mode</w:t>
            </w:r>
            <w:proofErr w:type="spellEnd"/>
            <w:r w:rsidRPr="00B2018E">
              <w:rPr>
                <w:rFonts w:ascii="Calibri" w:hAnsi="Calibri" w:cs="Calibri"/>
              </w:rPr>
              <w:t xml:space="preserve"> (1310nm, 40km, LC, wraz z kablami optycznymi </w:t>
            </w:r>
            <w:proofErr w:type="spellStart"/>
            <w:r w:rsidRPr="00B2018E">
              <w:rPr>
                <w:rFonts w:ascii="Calibri" w:hAnsi="Calibri" w:cs="Calibri"/>
              </w:rPr>
              <w:t>jednomodowymi</w:t>
            </w:r>
            <w:proofErr w:type="spellEnd"/>
            <w:r w:rsidRPr="00B2018E">
              <w:rPr>
                <w:rFonts w:ascii="Calibri" w:hAnsi="Calibri" w:cs="Calibri"/>
              </w:rPr>
              <w:t xml:space="preserve"> o długościach: 10m złącza LC-SC 2 szt., </w:t>
            </w:r>
            <w:r w:rsidRPr="00B2018E">
              <w:rPr>
                <w:rFonts w:ascii="Calibri" w:hAnsi="Calibri" w:cs="Calibri"/>
              </w:rPr>
              <w:br/>
              <w:t>2m złącza SC-SC/APC 4 szt., 10m złącza SC/APC-LC 4 szt,2 szt.;</w:t>
            </w:r>
          </w:p>
          <w:p w14:paraId="09E3ACA4" w14:textId="77777777" w:rsidR="00FA1EE2" w:rsidRPr="00B2018E" w:rsidRDefault="00FA1EE2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- 2 szt. kabli połączeniowych DAC (Direct-</w:t>
            </w:r>
            <w:proofErr w:type="spellStart"/>
            <w:r w:rsidRPr="00B2018E">
              <w:rPr>
                <w:rFonts w:ascii="Calibri" w:hAnsi="Calibri" w:cs="Calibri"/>
              </w:rPr>
              <w:t>attach</w:t>
            </w:r>
            <w:proofErr w:type="spellEnd"/>
            <w:r w:rsidRPr="00B2018E">
              <w:rPr>
                <w:rFonts w:ascii="Calibri" w:hAnsi="Calibri" w:cs="Calibri"/>
              </w:rPr>
              <w:t xml:space="preserve"> Cable) QSFP 100G o długości 1m.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87CD2" w14:textId="77777777" w:rsidR="00FA1EE2" w:rsidRPr="00B2018E" w:rsidRDefault="00FA1EE2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</w:p>
        </w:tc>
      </w:tr>
      <w:tr w:rsidR="00FA1EE2" w:rsidRPr="00B2018E" w14:paraId="3420DA9E" w14:textId="0F994315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D669A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E5E8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Wydajność i parametry sieciowe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C575" w14:textId="1B393334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Matryca przełączająca o wydajności: wydajność sieciowa min. 2000 </w:t>
            </w:r>
            <w:proofErr w:type="spellStart"/>
            <w:r w:rsidRPr="00B2018E">
              <w:rPr>
                <w:rFonts w:ascii="Calibri" w:hAnsi="Calibri" w:cs="Calibri"/>
              </w:rPr>
              <w:t>Gb</w:t>
            </w:r>
            <w:proofErr w:type="spellEnd"/>
            <w:r w:rsidRPr="00B2018E">
              <w:rPr>
                <w:rFonts w:ascii="Calibri" w:hAnsi="Calibri" w:cs="Calibri"/>
              </w:rPr>
              <w:t xml:space="preserve">/s (Gigabitów na sekundę), wydajność przełączanie pakietów min. 2000 </w:t>
            </w:r>
            <w:proofErr w:type="spellStart"/>
            <w:r w:rsidRPr="00B2018E">
              <w:rPr>
                <w:rFonts w:ascii="Calibri" w:hAnsi="Calibri" w:cs="Calibri"/>
              </w:rPr>
              <w:t>Mpps</w:t>
            </w:r>
            <w:proofErr w:type="spellEnd"/>
            <w:r w:rsidRPr="00B2018E">
              <w:rPr>
                <w:rFonts w:ascii="Calibri" w:hAnsi="Calibri" w:cs="Calibri"/>
              </w:rPr>
              <w:t xml:space="preserve"> (milionów pakietów na sekundę) dla pakietów 64-bajtowych i transmisji </w:t>
            </w:r>
            <w:proofErr w:type="spellStart"/>
            <w:r w:rsidRPr="00B2018E">
              <w:rPr>
                <w:rFonts w:ascii="Calibri" w:hAnsi="Calibri" w:cs="Calibri"/>
              </w:rPr>
              <w:t>full</w:t>
            </w:r>
            <w:proofErr w:type="spellEnd"/>
            <w:r w:rsidRPr="00B2018E">
              <w:rPr>
                <w:rFonts w:ascii="Calibri" w:hAnsi="Calibri" w:cs="Calibri"/>
              </w:rPr>
              <w:t xml:space="preserve">-duplex. Obsługa ramek jumbo o wielkości min. 9216 bajtów. Obsługa min. 48 000 adresów MAC. Obsługa min. 4000 sieci VLAN jednocześnie oraz obsługa 802.1Q </w:t>
            </w:r>
            <w:proofErr w:type="spellStart"/>
            <w:r w:rsidRPr="00B2018E">
              <w:rPr>
                <w:rFonts w:ascii="Calibri" w:hAnsi="Calibri" w:cs="Calibri"/>
              </w:rPr>
              <w:t>tunneling</w:t>
            </w:r>
            <w:proofErr w:type="spellEnd"/>
            <w:r w:rsidRPr="00B2018E">
              <w:rPr>
                <w:rFonts w:ascii="Calibri" w:hAnsi="Calibri" w:cs="Calibri"/>
              </w:rPr>
              <w:t xml:space="preserve"> (</w:t>
            </w:r>
            <w:proofErr w:type="spellStart"/>
            <w:r w:rsidRPr="00B2018E">
              <w:rPr>
                <w:rFonts w:ascii="Calibri" w:hAnsi="Calibri" w:cs="Calibri"/>
              </w:rPr>
              <w:t>QinQ</w:t>
            </w:r>
            <w:proofErr w:type="spellEnd"/>
            <w:r w:rsidRPr="00B2018E">
              <w:rPr>
                <w:rFonts w:ascii="Calibri" w:hAnsi="Calibri" w:cs="Calibri"/>
              </w:rPr>
              <w:t>)</w:t>
            </w:r>
            <w:r w:rsidR="00BE5E28">
              <w:rPr>
                <w:rFonts w:ascii="Calibri" w:hAnsi="Calibri" w:cs="Calibri"/>
              </w:rPr>
              <w:t xml:space="preserve"> lub równoważnego</w:t>
            </w:r>
            <w:r w:rsidRPr="00B2018E">
              <w:rPr>
                <w:rFonts w:ascii="Calibri" w:hAnsi="Calibri" w:cs="Calibri"/>
              </w:rPr>
              <w:t xml:space="preserve">. Możliwość skonfigurowania min. 1000 interfejsów </w:t>
            </w:r>
            <w:proofErr w:type="spellStart"/>
            <w:r w:rsidRPr="00B2018E">
              <w:rPr>
                <w:rFonts w:ascii="Calibri" w:hAnsi="Calibri" w:cs="Calibri"/>
              </w:rPr>
              <w:t>vlan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interface</w:t>
            </w:r>
            <w:proofErr w:type="spellEnd"/>
            <w:r w:rsidRPr="00B2018E">
              <w:rPr>
                <w:rFonts w:ascii="Calibri" w:hAnsi="Calibri" w:cs="Calibri"/>
              </w:rPr>
              <w:t xml:space="preserve"> SVI działających równocześnie. Obsługa protokołu LACP (</w:t>
            </w:r>
            <w:proofErr w:type="spellStart"/>
            <w:r w:rsidRPr="00B2018E">
              <w:rPr>
                <w:rFonts w:ascii="Calibri" w:hAnsi="Calibri" w:cs="Calibri"/>
              </w:rPr>
              <w:t>multichassis</w:t>
            </w:r>
            <w:proofErr w:type="spellEnd"/>
            <w:r w:rsidRPr="00B2018E">
              <w:rPr>
                <w:rFonts w:ascii="Calibri" w:hAnsi="Calibri" w:cs="Calibri"/>
              </w:rPr>
              <w:t xml:space="preserve"> link </w:t>
            </w:r>
            <w:proofErr w:type="spellStart"/>
            <w:r w:rsidRPr="00B2018E">
              <w:rPr>
                <w:rFonts w:ascii="Calibri" w:hAnsi="Calibri" w:cs="Calibri"/>
              </w:rPr>
              <w:t>aggregation</w:t>
            </w:r>
            <w:proofErr w:type="spellEnd"/>
            <w:r w:rsidRPr="00B2018E">
              <w:rPr>
                <w:rFonts w:ascii="Calibri" w:hAnsi="Calibri" w:cs="Calibri"/>
              </w:rPr>
              <w:t xml:space="preserve">) lub równoważnego, zapewniającego możliwość agregacji wielu łączy i zwiększenia przepustowości połączeń do podłączonych urządzeń końcowych; implementacja protokołu LACP lub równoważnego musi być wspierana przez wszystkie dostarczone przełączniki sieciowe w jednym standardzie;  implementacja protokołu LACP lub równoważnego musi zapewniać możliwość skonfigurowania go w trybie High </w:t>
            </w:r>
            <w:proofErr w:type="spellStart"/>
            <w:r w:rsidRPr="00B2018E">
              <w:rPr>
                <w:rFonts w:ascii="Calibri" w:hAnsi="Calibri" w:cs="Calibri"/>
              </w:rPr>
              <w:t>Availability</w:t>
            </w:r>
            <w:proofErr w:type="spellEnd"/>
            <w:r w:rsidRPr="00B2018E">
              <w:rPr>
                <w:rFonts w:ascii="Calibri" w:hAnsi="Calibri" w:cs="Calibri"/>
              </w:rPr>
              <w:t xml:space="preserve"> (krzyżowe połączenia pomiędzy </w:t>
            </w:r>
            <w:proofErr w:type="spellStart"/>
            <w:r w:rsidRPr="00B2018E">
              <w:rPr>
                <w:rFonts w:ascii="Calibri" w:hAnsi="Calibri" w:cs="Calibri"/>
              </w:rPr>
              <w:t>switchami</w:t>
            </w:r>
            <w:proofErr w:type="spellEnd"/>
            <w:r w:rsidRPr="00B2018E">
              <w:rPr>
                <w:rFonts w:ascii="Calibri" w:hAnsi="Calibri" w:cs="Calibri"/>
              </w:rPr>
              <w:t xml:space="preserve"> LEAF-SPINE). </w:t>
            </w:r>
            <w:r w:rsidRPr="00B2018E">
              <w:rPr>
                <w:rFonts w:ascii="Calibri" w:hAnsi="Calibri" w:cs="Calibri"/>
                <w:color w:val="auto"/>
              </w:rPr>
              <w:t xml:space="preserve">Obsługa funkcjonalności TRILL lub funkcjonalności równoważnej, zapewniającej skonfigurowanie połączeń pomiędzy przełącznikami LEAF-SPINE w architekturze </w:t>
            </w:r>
            <w:proofErr w:type="spellStart"/>
            <w:r w:rsidRPr="00B2018E">
              <w:rPr>
                <w:rFonts w:ascii="Calibri" w:hAnsi="Calibri" w:cs="Calibri"/>
                <w:color w:val="auto"/>
              </w:rPr>
              <w:t>full-mesh</w:t>
            </w:r>
            <w:proofErr w:type="spellEnd"/>
            <w:r w:rsidRPr="00B2018E">
              <w:rPr>
                <w:rFonts w:ascii="Calibri" w:hAnsi="Calibri" w:cs="Calibri"/>
                <w:color w:val="auto"/>
              </w:rPr>
              <w:t>, umożliwiając wykorzystanie ścieżek równoległych do przekazywania ruchu pomiędzy przełącznikami LEAF a przełącznikami SPINE.</w:t>
            </w:r>
            <w:r w:rsidRPr="00B2018E">
              <w:rPr>
                <w:rFonts w:ascii="Calibri" w:hAnsi="Calibri" w:cs="Calibri"/>
              </w:rPr>
              <w:t xml:space="preserve"> Obsługa protokołu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 zapewniającego zgodność z RFC 7348.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Routing powinien być wspierany przez chipset urządzenia. Jeżeli obsługa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wymaga dodatkowej licencji, to w ramach dostawy Wykonawca zobowiązany jest dostarczyć taką licencję. Obsługa protokołów routingu, minimum: RIP, OSPF. Obsługa protokołu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równoważnego, zapewniającego klasyfikację ruchu bazującą na warstwie L2 i protokołach warstwy L3/L4, </w:t>
            </w:r>
            <w:proofErr w:type="spellStart"/>
            <w:r w:rsidRPr="00B2018E">
              <w:rPr>
                <w:rFonts w:ascii="Calibri" w:hAnsi="Calibri" w:cs="Calibri"/>
              </w:rPr>
              <w:t>priorytetyzacji</w:t>
            </w:r>
            <w:proofErr w:type="spellEnd"/>
            <w:r w:rsidRPr="00B2018E">
              <w:rPr>
                <w:rFonts w:ascii="Calibri" w:hAnsi="Calibri" w:cs="Calibri"/>
              </w:rPr>
              <w:t xml:space="preserve"> ruchu zgodnej z 802.1p. Obsługa mechanizmu </w:t>
            </w:r>
            <w:proofErr w:type="spellStart"/>
            <w:r w:rsidRPr="00B2018E">
              <w:rPr>
                <w:rFonts w:ascii="Calibri" w:hAnsi="Calibri" w:cs="Calibri"/>
              </w:rPr>
              <w:t>Traffic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shaping</w:t>
            </w:r>
            <w:proofErr w:type="spellEnd"/>
            <w:r w:rsidRPr="00B2018E">
              <w:rPr>
                <w:rFonts w:ascii="Calibri" w:hAnsi="Calibri" w:cs="Calibri"/>
              </w:rPr>
              <w:t xml:space="preserve"> pozwalającego na kształtowaniu ruchu i przydzielaniu pasma na interfejsie sieciowym.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385A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033B71CA" w14:textId="2E117F42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FB351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150D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Bezpieczeństwo sieci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597C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Przełącznik musi zawierać mechanizmy bezpieczeństwa sieci, wymagane jest spełnienie wszystkich poniższych wymagań:</w:t>
            </w:r>
          </w:p>
          <w:p w14:paraId="3CD0A1A5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</w:t>
            </w:r>
            <w:r w:rsidRPr="00B2018E">
              <w:rPr>
                <w:rFonts w:ascii="Calibri" w:hAnsi="Calibri" w:cs="Calibri"/>
              </w:rPr>
              <w:t>wsparcie dla IEEE 802.1x;</w:t>
            </w:r>
          </w:p>
          <w:p w14:paraId="2AD6083D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zarządzanie urządzeniem przez SNMP i SSHv2 za pomocą protokołów IPv4 i IPv6;</w:t>
            </w:r>
          </w:p>
          <w:p w14:paraId="7006E912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filtrowania ruchu w oparciu o adresy MAC, IPv4, IPv6, porty TCP/UDP;</w:t>
            </w:r>
          </w:p>
          <w:p w14:paraId="54283A5E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  <w:lang w:val="en-GB"/>
              </w:rPr>
            </w:pPr>
            <w:r w:rsidRPr="00B2018E">
              <w:rPr>
                <w:rFonts w:ascii="Calibri" w:hAnsi="Calibri" w:cs="Calibri"/>
                <w:lang w:val="en-GB"/>
              </w:rPr>
              <w:t xml:space="preserve">-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obsługa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mechanizmów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Port Security, Dynamic ARP Inspection, IP Source Guard,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oraz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private VLAN (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lub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równoważnych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>);</w:t>
            </w:r>
          </w:p>
          <w:p w14:paraId="26541878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synchronizacji czasu zgodnie z NTP.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BC10B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7CD67874" w14:textId="2539BA6F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8FCB8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EA60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Możliwości operacyjne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32F3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być w pełni zgodny z dwuwarstwową architekturą sieci CLOS, w której ruch sieciowy rozkładał się będzie głównie w kierunku wschód-zachód. </w:t>
            </w:r>
            <w:r w:rsidRPr="00B2018E">
              <w:rPr>
                <w:rFonts w:ascii="Calibri" w:hAnsi="Calibri" w:cs="Calibri"/>
              </w:rPr>
              <w:br/>
              <w:t>W architekturze sieciowej oferowany przełącznik ma operować w warstwie agregacyjnej (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>), wykorzystując aktywnie do transmisji ruchu sieciowego wszystkie połączenia (linki sieciowe) z warstwą wyższą dostępową (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). Zamawiający wymaga, aby każdy przełącznik warstwy agregacyjnej (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>) był połączony z każdym przełącznikiem warstwy dostępowej (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), zgodnie z architekturą sieciową CLOS.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FC7B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5C08D8EA" w14:textId="712FD173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7F4CC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1D49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ruchem sieciowym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57EE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powinien posiadać implementację co najmniej ośmiu kolejek sprzętowych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na każdym porcie wyjściowym z możliwością konfiguracji dla obsługi ruchu o różnych klasach:</w:t>
            </w:r>
          </w:p>
          <w:p w14:paraId="78B91A34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klasyfikacja ruchu do klas różnej jakości obsługi (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) poprzez wykorzystanie następujących parametrów: źródłowy adres MAC, docelowy adres MAC, źródłowy adres IP, docelowy adres IP, źródłowy port TCP, docelowy port TCP; </w:t>
            </w:r>
          </w:p>
          <w:p w14:paraId="702F2770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wsparcie dla mechanizmów do badania jakości połączeń (IP SLA) z możliwością badania takich parametrów jak: </w:t>
            </w:r>
            <w:proofErr w:type="spellStart"/>
            <w:r w:rsidRPr="00B2018E">
              <w:rPr>
                <w:rFonts w:ascii="Calibri" w:hAnsi="Calibri" w:cs="Calibri"/>
              </w:rPr>
              <w:t>jitter</w:t>
            </w:r>
            <w:proofErr w:type="spellEnd"/>
            <w:r w:rsidRPr="00B2018E">
              <w:rPr>
                <w:rFonts w:ascii="Calibri" w:hAnsi="Calibri" w:cs="Calibri"/>
              </w:rPr>
              <w:t>, opóźnienie, straty pakietów dla wygenerowanego strumienia testowego UDP.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30FA7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4C250C85" w14:textId="08FC62A5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67222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5620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urządzeniem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BFF3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umożliwiać poniższe mechanizmy zarządzania, wymagane jest spełnienie wszystkich poniższych wymagań: </w:t>
            </w:r>
          </w:p>
          <w:p w14:paraId="5D619B34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plik konfiguracyjny urządzenia musi być możliwy do edycji w trybie off-</w:t>
            </w:r>
            <w:proofErr w:type="spellStart"/>
            <w:r w:rsidRPr="00B2018E">
              <w:rPr>
                <w:rFonts w:ascii="Calibri" w:hAnsi="Calibri" w:cs="Calibri"/>
              </w:rPr>
              <w:t>line</w:t>
            </w:r>
            <w:proofErr w:type="spellEnd"/>
            <w:r w:rsidRPr="00B2018E">
              <w:rPr>
                <w:rFonts w:ascii="Calibri" w:hAnsi="Calibri" w:cs="Calibri"/>
              </w:rPr>
              <w:t xml:space="preserve"> (tzn. konieczna jest możliwość przeglądania i zmian konfiguracji w pliku tekstowym; </w:t>
            </w:r>
          </w:p>
          <w:p w14:paraId="048BF023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wbudowany port USB pozwalający na podłączenie zewnętrznej pamięci FLASH w celu przechowywania obrazów systemu operacyjnego, plików konfiguracyjnych lub certyfikatów elektronicznych;</w:t>
            </w:r>
          </w:p>
          <w:p w14:paraId="078824D1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konsoli RJ45;</w:t>
            </w:r>
          </w:p>
          <w:p w14:paraId="0CF91EF3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zarządzający out-of-band Ethernet 100/1000Base-T.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19C6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27317483" w14:textId="0926A5DD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E25A7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619D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 i chłodzenie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BE17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dwa wewnętrzne redundantne, wymienne  zasilacze 230V AC typu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 o mocy dostosowanej do uzyskania pełnej wydajności urządzenia (nie dopuszcza się rozwiązania zewnętrznego). Zasilacze w urządzeniu muszą umożliwiać ich wymianę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>) Zamawiający wymaga, aby przełącznik posiadał możliwość wymiany modułu wentylatora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). System chłodzenia urządzenia musi zapewniać przepływ powietrza typu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-to-port. 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5B61A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518675DE" w14:textId="1817BA5F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F9E9B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720F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6372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Oferowany przełącznik sieciowy 10G musi być w pełni zgodny w zakresie implementacji mechanizmów sieciowych, </w:t>
            </w:r>
            <w:proofErr w:type="spellStart"/>
            <w:r w:rsidRPr="00B2018E">
              <w:rPr>
                <w:rFonts w:ascii="Calibri" w:hAnsi="Calibri" w:cs="Calibri"/>
              </w:rPr>
              <w:t>klastrowania</w:t>
            </w:r>
            <w:proofErr w:type="spellEnd"/>
            <w:r w:rsidRPr="00B2018E">
              <w:rPr>
                <w:rFonts w:ascii="Calibri" w:hAnsi="Calibri" w:cs="Calibri"/>
              </w:rPr>
              <w:t xml:space="preserve"> i zarządzania z pozostałymi dostarczonymi przełącznikami sieciowymi. Wymagane jest, aby wszystkie dostarczone przełączniki sieciowe zapewniały ten sam spójny sposób zarządzania oraz operowania linii komend. </w:t>
            </w:r>
          </w:p>
          <w:p w14:paraId="62ABD684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Zamawiający wymaga, aby wsparcie na oprogramowanie systemu operacyjnego zainstalowane na przełącznikach sieciowych było świadczone bezpośrednio przez producenta  oprogramowania. Wsparcie na oprogramowanie powinno obowiązywać przez cały okres gwarancji producenta na sprzęt.</w:t>
            </w:r>
          </w:p>
          <w:p w14:paraId="75517871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 ramach dostawy Zamawiający wymaga: rozpakowania sprzętu, rozmieszczenia w szafach teleinformatycznych, podłączenia niezbędnego okablowania (zasilającego i sieciowego) oraz podłączenie wymaganej ilości modułów optycznych i wykonania konfiguracji niezbędnej do uruchomienia wraz z podłączeniem do istniejącej infrastruktury teleinformatycznej.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8775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71BD045B" w14:textId="293A6F25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B85D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A525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62B7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69789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3F8661E4" w14:textId="7AB04C5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D1D40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2CBE" w14:textId="77777777" w:rsidR="00FA1EE2" w:rsidRPr="00E21952" w:rsidRDefault="00FA1EE2" w:rsidP="00F91ACA">
            <w:pPr>
              <w:pStyle w:val="Tabela"/>
              <w:rPr>
                <w:rFonts w:ascii="Calibri" w:hAnsi="Calibri" w:cs="Calibri"/>
                <w:color w:val="auto"/>
              </w:rPr>
            </w:pPr>
            <w:r w:rsidRPr="00E21952">
              <w:rPr>
                <w:rFonts w:ascii="Calibri" w:hAnsi="Calibri" w:cs="Calibri"/>
                <w:color w:val="auto"/>
              </w:rPr>
              <w:t>Gwarancja i serwis techniczny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3EAE" w14:textId="77777777" w:rsidR="00FA1EE2" w:rsidRPr="00E21952" w:rsidRDefault="00FA1EE2" w:rsidP="00F91ACA">
            <w:pPr>
              <w:pStyle w:val="Tabela"/>
              <w:jc w:val="both"/>
              <w:rPr>
                <w:rFonts w:ascii="Calibri" w:hAnsi="Calibri" w:cs="Calibri"/>
                <w:strike/>
                <w:color w:val="auto"/>
              </w:rPr>
            </w:pPr>
            <w:r w:rsidRPr="00E21952">
              <w:rPr>
                <w:rFonts w:ascii="Calibri" w:hAnsi="Calibri" w:cs="Calibri"/>
                <w:color w:val="auto"/>
              </w:rPr>
              <w:t>Zgodnie z Warunkami ogólnymi gwarancji i serwisu ust. 3 OPZ.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DA32F" w14:textId="77777777" w:rsidR="00FA1EE2" w:rsidRPr="00E21952" w:rsidRDefault="00FA1EE2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21664903" w14:textId="77777777" w:rsidR="00F91ACA" w:rsidRPr="00B2018E" w:rsidRDefault="00F91ACA" w:rsidP="00F91ACA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</w:p>
    <w:p w14:paraId="6C0BC21E" w14:textId="11AE8908" w:rsidR="00F91ACA" w:rsidRPr="00B2018E" w:rsidRDefault="00F91ACA" w:rsidP="00F91ACA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bookmarkStart w:id="10" w:name="_Toc25311326"/>
      <w:r w:rsidRPr="00B2018E">
        <w:rPr>
          <w:rFonts w:ascii="Calibri" w:hAnsi="Calibri" w:cs="Calibri"/>
          <w:color w:val="000000"/>
          <w:sz w:val="20"/>
          <w:szCs w:val="20"/>
        </w:rPr>
        <w:t xml:space="preserve">Przełącznik sieciowy </w:t>
      </w:r>
      <w:r w:rsidRPr="00E21952">
        <w:rPr>
          <w:rFonts w:ascii="Calibri" w:hAnsi="Calibri" w:cs="Calibri"/>
          <w:sz w:val="20"/>
          <w:szCs w:val="20"/>
        </w:rPr>
        <w:t>1/10G</w:t>
      </w:r>
      <w:r w:rsidRPr="00B2018E"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B2018E">
        <w:rPr>
          <w:rFonts w:ascii="Calibri" w:hAnsi="Calibri" w:cs="Calibri"/>
          <w:color w:val="000000"/>
          <w:sz w:val="20"/>
          <w:szCs w:val="20"/>
        </w:rPr>
        <w:t>typ 5 (kod SWT5) – 1 szt.</w:t>
      </w:r>
      <w:bookmarkEnd w:id="10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660"/>
        <w:gridCol w:w="4817"/>
        <w:gridCol w:w="2119"/>
      </w:tblGrid>
      <w:tr w:rsidR="00F93B53" w:rsidRPr="00B2018E" w14:paraId="13E65B0A" w14:textId="061B812E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1A22E46C" w14:textId="77777777" w:rsidR="00F93B53" w:rsidRPr="00B2018E" w:rsidRDefault="00F93B53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A1CFE3" w14:textId="77777777" w:rsidR="00F93B53" w:rsidRPr="00B2018E" w:rsidRDefault="00F93B53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B10A56" w14:textId="470FAB08" w:rsidR="00F93B53" w:rsidRPr="00B2018E" w:rsidRDefault="00F93B53" w:rsidP="00791250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37720A" w14:textId="7BEBE056" w:rsidR="00F93B53" w:rsidRPr="00B2018E" w:rsidRDefault="00F93B53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>Szczegóły oferty</w:t>
            </w:r>
          </w:p>
        </w:tc>
      </w:tr>
      <w:tr w:rsidR="00F93B53" w:rsidRPr="00B2018E" w14:paraId="2473571A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0E3F8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916A" w14:textId="65864E31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producenta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9CBB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7F1C2273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8DBDD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8268" w14:textId="5A3F5E5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Model 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35E4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7F6E3A08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39C2E" w14:textId="2E70CFEF" w:rsidR="00F93B53" w:rsidRPr="00791250" w:rsidRDefault="00F93B53" w:rsidP="00F91ACA">
            <w:pPr>
              <w:pStyle w:val="Tabela"/>
              <w:jc w:val="center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 xml:space="preserve">Lp.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4D8E" w14:textId="4D6AF0A5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9D7364">
              <w:rPr>
                <w:rFonts w:ascii="Calibri" w:hAnsi="Calibri" w:cs="Calibri"/>
                <w:b/>
                <w:bCs/>
              </w:rPr>
              <w:t>Parametr techniczny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06F1" w14:textId="228ACC58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63AE5" w14:textId="1F83AE2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F93B53" w:rsidRPr="00B2018E" w14:paraId="0EDBF3EB" w14:textId="321EC98B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F414A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5F45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940F" w14:textId="6AFAB437" w:rsidR="00F93B53" w:rsidRPr="00B2018E" w:rsidRDefault="00F93B5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do montażu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19”. Maksymalna wysokość urządzenia 1U, maksymalna głębokość urządzenia nie większa niż </w:t>
            </w:r>
            <w:r w:rsidR="00771F61">
              <w:rPr>
                <w:rFonts w:ascii="Calibri" w:hAnsi="Calibri" w:cs="Calibri"/>
              </w:rPr>
              <w:t>60</w:t>
            </w:r>
            <w:r w:rsidRPr="00B2018E">
              <w:rPr>
                <w:rFonts w:ascii="Calibri" w:hAnsi="Calibri" w:cs="Calibri"/>
              </w:rPr>
              <w:t xml:space="preserve"> cm. Waga urządzenia wraz z zasilaczami, bez wyposażenia, nie większa niż 1</w:t>
            </w:r>
            <w:r w:rsidR="00771F61">
              <w:rPr>
                <w:rFonts w:ascii="Calibri" w:hAnsi="Calibri" w:cs="Calibri"/>
              </w:rPr>
              <w:t>3</w:t>
            </w:r>
            <w:r w:rsidRPr="00B2018E">
              <w:rPr>
                <w:rFonts w:ascii="Calibri" w:hAnsi="Calibri" w:cs="Calibri"/>
              </w:rPr>
              <w:t xml:space="preserve"> kg. Urządzenie zaprojektowane do pracy w temperaturze 0°C do 40°C i wilgotności powietrza 5% do 9</w:t>
            </w:r>
            <w:r w:rsidR="00516EE6">
              <w:rPr>
                <w:rFonts w:ascii="Calibri" w:hAnsi="Calibri" w:cs="Calibri"/>
              </w:rPr>
              <w:t>0</w:t>
            </w:r>
            <w:r w:rsidRPr="00B2018E">
              <w:rPr>
                <w:rFonts w:ascii="Calibri" w:hAnsi="Calibri" w:cs="Calibri"/>
              </w:rPr>
              <w:t>% bez kondensacji. Urządzenie powinno być zaprojektowane w taki sposób, aby umożliwić przepływ powietrza zarówno w kierunku port-to-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ja i w kierunku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>-to-port. Szczegóły wymagania dotyczące chłodzenia zostały określone w sekcji Zasilanie i chłodzenie.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6A027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47DACFB3" w14:textId="7EDADD05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94A80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D8F4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Przeznaczenie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FB48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typu </w:t>
            </w:r>
            <w:proofErr w:type="spellStart"/>
            <w:r w:rsidRPr="00B2018E">
              <w:rPr>
                <w:rFonts w:ascii="Calibri" w:hAnsi="Calibri" w:cs="Calibri"/>
              </w:rPr>
              <w:t>ToR</w:t>
            </w:r>
            <w:proofErr w:type="spellEnd"/>
            <w:r w:rsidRPr="00B2018E">
              <w:rPr>
                <w:rFonts w:ascii="Calibri" w:hAnsi="Calibri" w:cs="Calibri"/>
              </w:rPr>
              <w:t xml:space="preserve"> (agregacyjny) służący do agregacji połączeń sieciowych infrastruktury serwerowej, zgodny z architekturą sieci typu CLOS </w:t>
            </w:r>
            <w:proofErr w:type="spellStart"/>
            <w:r w:rsidRPr="00B2018E">
              <w:rPr>
                <w:rFonts w:ascii="Calibri" w:hAnsi="Calibri" w:cs="Calibri"/>
              </w:rPr>
              <w:t>Spine-Leaf</w:t>
            </w:r>
            <w:proofErr w:type="spellEnd"/>
            <w:r w:rsidRPr="00B2018E">
              <w:rPr>
                <w:rFonts w:ascii="Calibri" w:hAnsi="Calibri" w:cs="Calibri"/>
              </w:rPr>
              <w:t>, operujący w warstwie L2/L3. Jeżeli do uzyskania opisanych funkcjonalności i parametrów minimalnych niezbędne są dodatkowe licencje, wykonawca musi je dostarczyć wraz z urządzeniem.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564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789A25A4" w14:textId="089BB873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ED800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46E6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operacyjna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C9A8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Wbudowana pamięć RAM min. 2GB. Przełącznik musi posiadać wbudowaną pamięć do zapisu/odczytu o pojemności min. 500MB.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FD351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93B53" w:rsidRPr="00B2018E" w14:paraId="2BFEDED4" w14:textId="695AA576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30F45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AC4D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BE78" w14:textId="77777777" w:rsidR="00F93B53" w:rsidRPr="00B2018E" w:rsidRDefault="00F93B53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48-portów 10GE RJ45 ze wsparciem dla 1/10GbE;</w:t>
            </w:r>
          </w:p>
          <w:p w14:paraId="3DF2D9C9" w14:textId="77777777" w:rsidR="00F93B53" w:rsidRPr="00E21952" w:rsidRDefault="00F93B53" w:rsidP="00F91ACA">
            <w:pPr>
              <w:pStyle w:val="Tabela"/>
              <w:ind w:left="142" w:hanging="142"/>
              <w:rPr>
                <w:rFonts w:ascii="Calibri" w:hAnsi="Calibri" w:cs="Calibri"/>
                <w:color w:val="auto"/>
              </w:rPr>
            </w:pPr>
            <w:r w:rsidRPr="00B2018E">
              <w:rPr>
                <w:rFonts w:ascii="Calibri" w:hAnsi="Calibri" w:cs="Calibri"/>
              </w:rPr>
              <w:t xml:space="preserve">- minimum 2-porty 40GE QSFP+, wspierające moduły 40GbE lub </w:t>
            </w:r>
            <w:r w:rsidRPr="00E21952">
              <w:rPr>
                <w:rFonts w:ascii="Calibri" w:hAnsi="Calibri" w:cs="Calibri"/>
                <w:color w:val="auto"/>
              </w:rPr>
              <w:t>dedykowane kable 4x10GbE.</w:t>
            </w:r>
          </w:p>
          <w:p w14:paraId="2899C5D8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wszystkie porty sieciowe na urządzeniu muszą być aktywne;</w:t>
            </w:r>
          </w:p>
          <w:p w14:paraId="2E47B06F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Wraz z urządzeniem należy dostarczyć moduły optyczne i kable w ilości:</w:t>
            </w:r>
          </w:p>
          <w:p w14:paraId="0F48584F" w14:textId="77777777" w:rsidR="00F93B53" w:rsidRPr="00B2018E" w:rsidRDefault="00F93B53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- 2 szt. kabli połączeniowych DAC (Direct-</w:t>
            </w:r>
            <w:proofErr w:type="spellStart"/>
            <w:r w:rsidRPr="00B2018E">
              <w:rPr>
                <w:rFonts w:ascii="Calibri" w:hAnsi="Calibri" w:cs="Calibri"/>
              </w:rPr>
              <w:t>attach</w:t>
            </w:r>
            <w:proofErr w:type="spellEnd"/>
            <w:r w:rsidRPr="00B2018E">
              <w:rPr>
                <w:rFonts w:ascii="Calibri" w:hAnsi="Calibri" w:cs="Calibri"/>
              </w:rPr>
              <w:t xml:space="preserve"> Cable) QSFP 40G o długości 1m;</w:t>
            </w:r>
          </w:p>
          <w:p w14:paraId="65709B33" w14:textId="77777777" w:rsidR="00F93B53" w:rsidRPr="00B2018E" w:rsidRDefault="00F93B53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- 48 szt. kabli połączeniowych RJ45 Kat.6 UTP w dwóch kolorach (12 szt. i 36 szt.), o długości 1.5m (24 szt. oraz 3m (24 szt.).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A944E" w14:textId="77777777" w:rsidR="00F93B53" w:rsidRPr="00B2018E" w:rsidRDefault="00F93B53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</w:p>
        </w:tc>
      </w:tr>
      <w:tr w:rsidR="00F93B53" w:rsidRPr="00B2018E" w14:paraId="43248F3B" w14:textId="40685884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722AF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9233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Wydajność i parametry sieciowe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ADD4" w14:textId="6D316694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Matryca przełączająca o wydajności: wydajność sieciowa min. 1000 </w:t>
            </w:r>
            <w:proofErr w:type="spellStart"/>
            <w:r w:rsidRPr="00B2018E">
              <w:rPr>
                <w:rFonts w:ascii="Calibri" w:hAnsi="Calibri" w:cs="Calibri"/>
              </w:rPr>
              <w:t>Gb</w:t>
            </w:r>
            <w:proofErr w:type="spellEnd"/>
            <w:r w:rsidRPr="00B2018E">
              <w:rPr>
                <w:rFonts w:ascii="Calibri" w:hAnsi="Calibri" w:cs="Calibri"/>
              </w:rPr>
              <w:t xml:space="preserve">/s (Gigabitów na sekundę), wydajność przełączanie pakietów min. 250 </w:t>
            </w:r>
            <w:proofErr w:type="spellStart"/>
            <w:r w:rsidRPr="00B2018E">
              <w:rPr>
                <w:rFonts w:ascii="Calibri" w:hAnsi="Calibri" w:cs="Calibri"/>
              </w:rPr>
              <w:t>Mpps</w:t>
            </w:r>
            <w:proofErr w:type="spellEnd"/>
            <w:r w:rsidRPr="00B2018E">
              <w:rPr>
                <w:rFonts w:ascii="Calibri" w:hAnsi="Calibri" w:cs="Calibri"/>
              </w:rPr>
              <w:t xml:space="preserve"> (milionów pakietów na sekundę) dla pakietów 64-bajtowych i transmisji </w:t>
            </w:r>
            <w:proofErr w:type="spellStart"/>
            <w:r w:rsidRPr="00B2018E">
              <w:rPr>
                <w:rFonts w:ascii="Calibri" w:hAnsi="Calibri" w:cs="Calibri"/>
              </w:rPr>
              <w:t>full</w:t>
            </w:r>
            <w:proofErr w:type="spellEnd"/>
            <w:r w:rsidRPr="00B2018E">
              <w:rPr>
                <w:rFonts w:ascii="Calibri" w:hAnsi="Calibri" w:cs="Calibri"/>
              </w:rPr>
              <w:t xml:space="preserve">-duplex. Obsługa ramek jumbo o wielkości min. 9216 bajtów. Obsługa min. 48 000 adresów MAC. Obsługa min. 4000 sieci VLAN jednocześnie oraz obsługa 802.1Q </w:t>
            </w:r>
            <w:proofErr w:type="spellStart"/>
            <w:r w:rsidRPr="00B2018E">
              <w:rPr>
                <w:rFonts w:ascii="Calibri" w:hAnsi="Calibri" w:cs="Calibri"/>
              </w:rPr>
              <w:t>tunneling</w:t>
            </w:r>
            <w:proofErr w:type="spellEnd"/>
            <w:r w:rsidRPr="00B2018E">
              <w:rPr>
                <w:rFonts w:ascii="Calibri" w:hAnsi="Calibri" w:cs="Calibri"/>
              </w:rPr>
              <w:t xml:space="preserve"> (</w:t>
            </w:r>
            <w:proofErr w:type="spellStart"/>
            <w:r w:rsidRPr="00B2018E">
              <w:rPr>
                <w:rFonts w:ascii="Calibri" w:hAnsi="Calibri" w:cs="Calibri"/>
              </w:rPr>
              <w:t>QinQ</w:t>
            </w:r>
            <w:proofErr w:type="spellEnd"/>
            <w:r w:rsidRPr="00B2018E">
              <w:rPr>
                <w:rFonts w:ascii="Calibri" w:hAnsi="Calibri" w:cs="Calibri"/>
              </w:rPr>
              <w:t>)</w:t>
            </w:r>
            <w:r w:rsidR="00BE5E28">
              <w:rPr>
                <w:rFonts w:ascii="Calibri" w:hAnsi="Calibri" w:cs="Calibri"/>
              </w:rPr>
              <w:t xml:space="preserve"> lub równoważnego</w:t>
            </w:r>
            <w:r w:rsidRPr="00B2018E">
              <w:rPr>
                <w:rFonts w:ascii="Calibri" w:hAnsi="Calibri" w:cs="Calibri"/>
              </w:rPr>
              <w:t xml:space="preserve">. Możliwość skonfigurowania min. 1000 interfejsów </w:t>
            </w:r>
            <w:proofErr w:type="spellStart"/>
            <w:r w:rsidRPr="00B2018E">
              <w:rPr>
                <w:rFonts w:ascii="Calibri" w:hAnsi="Calibri" w:cs="Calibri"/>
              </w:rPr>
              <w:t>vlan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interface</w:t>
            </w:r>
            <w:proofErr w:type="spellEnd"/>
            <w:r w:rsidRPr="00B2018E">
              <w:rPr>
                <w:rFonts w:ascii="Calibri" w:hAnsi="Calibri" w:cs="Calibri"/>
              </w:rPr>
              <w:t xml:space="preserve"> SVI działających równocześnie. Obsługa protokołu LACP (</w:t>
            </w:r>
            <w:proofErr w:type="spellStart"/>
            <w:r w:rsidRPr="00B2018E">
              <w:rPr>
                <w:rFonts w:ascii="Calibri" w:hAnsi="Calibri" w:cs="Calibri"/>
              </w:rPr>
              <w:t>multichassis</w:t>
            </w:r>
            <w:proofErr w:type="spellEnd"/>
            <w:r w:rsidRPr="00B2018E">
              <w:rPr>
                <w:rFonts w:ascii="Calibri" w:hAnsi="Calibri" w:cs="Calibri"/>
              </w:rPr>
              <w:t xml:space="preserve"> link </w:t>
            </w:r>
            <w:proofErr w:type="spellStart"/>
            <w:r w:rsidRPr="00B2018E">
              <w:rPr>
                <w:rFonts w:ascii="Calibri" w:hAnsi="Calibri" w:cs="Calibri"/>
              </w:rPr>
              <w:t>aggregation</w:t>
            </w:r>
            <w:proofErr w:type="spellEnd"/>
            <w:r w:rsidRPr="00B2018E">
              <w:rPr>
                <w:rFonts w:ascii="Calibri" w:hAnsi="Calibri" w:cs="Calibri"/>
              </w:rPr>
              <w:t xml:space="preserve">) lub równoważnego, zapewniającego możliwość agregacji wielu łączy i zwiększenia przepustowości połączeń do podłączonych urządzeń końcowych; implementacja protokołu LACP lub równoważnego musi być wspierana przez wszystkie dostarczone przełączniki sieciowe w jednym standardzie;  implementacja protokołu LACP lub równoważnego musi zapewniać możliwość skonfigurowania go w trybie High </w:t>
            </w:r>
            <w:proofErr w:type="spellStart"/>
            <w:r w:rsidRPr="00B2018E">
              <w:rPr>
                <w:rFonts w:ascii="Calibri" w:hAnsi="Calibri" w:cs="Calibri"/>
              </w:rPr>
              <w:t>Availability</w:t>
            </w:r>
            <w:proofErr w:type="spellEnd"/>
            <w:r w:rsidRPr="00B2018E">
              <w:rPr>
                <w:rFonts w:ascii="Calibri" w:hAnsi="Calibri" w:cs="Calibri"/>
              </w:rPr>
              <w:t xml:space="preserve"> (krzyżowe połączenia pomiędzy </w:t>
            </w:r>
            <w:proofErr w:type="spellStart"/>
            <w:r w:rsidRPr="00B2018E">
              <w:rPr>
                <w:rFonts w:ascii="Calibri" w:hAnsi="Calibri" w:cs="Calibri"/>
              </w:rPr>
              <w:t>switchami</w:t>
            </w:r>
            <w:proofErr w:type="spellEnd"/>
            <w:r w:rsidRPr="00B2018E">
              <w:rPr>
                <w:rFonts w:ascii="Calibri" w:hAnsi="Calibri" w:cs="Calibri"/>
              </w:rPr>
              <w:t xml:space="preserve"> LEAF-SPINE). </w:t>
            </w:r>
            <w:r w:rsidRPr="00B2018E">
              <w:rPr>
                <w:rFonts w:ascii="Calibri" w:hAnsi="Calibri" w:cs="Calibri"/>
                <w:color w:val="auto"/>
              </w:rPr>
              <w:t xml:space="preserve">Obsługa funkcjonalności TRILL lub funkcjonalności równoważnej, zapewniającej skonfigurowanie połączeń pomiędzy przełącznikami LEAF-SPINE w architekturze </w:t>
            </w:r>
            <w:proofErr w:type="spellStart"/>
            <w:r w:rsidRPr="00B2018E">
              <w:rPr>
                <w:rFonts w:ascii="Calibri" w:hAnsi="Calibri" w:cs="Calibri"/>
                <w:color w:val="auto"/>
              </w:rPr>
              <w:t>full-mesh</w:t>
            </w:r>
            <w:proofErr w:type="spellEnd"/>
            <w:r w:rsidRPr="00B2018E">
              <w:rPr>
                <w:rFonts w:ascii="Calibri" w:hAnsi="Calibri" w:cs="Calibri"/>
                <w:color w:val="auto"/>
              </w:rPr>
              <w:t xml:space="preserve">, umożliwiając wykorzystanie ścieżek równoległych do przekazywania ruchu pomiędzy przełącznikami LEAF a przełącznikami SPINE. </w:t>
            </w:r>
            <w:r w:rsidRPr="00B2018E">
              <w:rPr>
                <w:rFonts w:ascii="Calibri" w:hAnsi="Calibri" w:cs="Calibri"/>
              </w:rPr>
              <w:t xml:space="preserve">Obsługa protokołu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 zapewniającego zgodność z RFC 7348.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Routing powinien być wspierany przez chipset urządzenia. Jeżeli obsługa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wymaga dodatkowej licencji, to w ramach dostawy Wykonawca zobowiązany jest dostarczyć taką licencję. Obsługa protokołów routingu, minimum: RIP, OSPF. Obsługa protokołu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równoważnego, zapewniającego klasyfikację ruchu bazującą na warstwie L2 i protokołach warstwy L3/L4, </w:t>
            </w:r>
            <w:proofErr w:type="spellStart"/>
            <w:r w:rsidRPr="00B2018E">
              <w:rPr>
                <w:rFonts w:ascii="Calibri" w:hAnsi="Calibri" w:cs="Calibri"/>
              </w:rPr>
              <w:t>priorytetyzacji</w:t>
            </w:r>
            <w:proofErr w:type="spellEnd"/>
            <w:r w:rsidRPr="00B2018E">
              <w:rPr>
                <w:rFonts w:ascii="Calibri" w:hAnsi="Calibri" w:cs="Calibri"/>
              </w:rPr>
              <w:t xml:space="preserve"> ruchu zgodnej z 802.1p. Obsługa mechanizmu </w:t>
            </w:r>
            <w:proofErr w:type="spellStart"/>
            <w:r w:rsidRPr="00B2018E">
              <w:rPr>
                <w:rFonts w:ascii="Calibri" w:hAnsi="Calibri" w:cs="Calibri"/>
              </w:rPr>
              <w:t>Traffic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shaping</w:t>
            </w:r>
            <w:proofErr w:type="spellEnd"/>
            <w:r w:rsidRPr="00B2018E">
              <w:rPr>
                <w:rFonts w:ascii="Calibri" w:hAnsi="Calibri" w:cs="Calibri"/>
              </w:rPr>
              <w:t xml:space="preserve"> pozwalającego na kształtowaniu ruchu i przydzielaniu pasma na interfejsie sieciowym.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8942B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2E2A5CEB" w14:textId="0FF93C1F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7B5F4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4495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Bezpieczeństwo sieci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D42F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Przełącznik musi zawierać mechanizmy bezpieczeństwa sieci, wymagane jest spełnienie wszystkich poniższych wymagań:</w:t>
            </w:r>
          </w:p>
          <w:p w14:paraId="258BD090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B2018E">
              <w:rPr>
                <w:rFonts w:ascii="Calibri" w:hAnsi="Calibri" w:cs="Calibri"/>
              </w:rPr>
              <w:t>wsparcie dla IEEE 802.1x;</w:t>
            </w:r>
          </w:p>
          <w:p w14:paraId="7FCCF4B5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zarządzanie urządzeniem przez SNMP i SSHv2 za pomocą protokołów IPv4 i IPv6;</w:t>
            </w:r>
          </w:p>
          <w:p w14:paraId="74D4C022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filtrowania ruchu w oparciu o adresy MAC, IPv4, IPv6, porty TCP/UDP;</w:t>
            </w:r>
          </w:p>
          <w:p w14:paraId="20DBC646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  <w:lang w:val="en-GB"/>
              </w:rPr>
            </w:pPr>
            <w:r w:rsidRPr="00B2018E">
              <w:rPr>
                <w:rFonts w:ascii="Calibri" w:hAnsi="Calibri" w:cs="Calibri"/>
                <w:lang w:val="en-GB"/>
              </w:rPr>
              <w:t xml:space="preserve">-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obsługa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mechanizmów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Port Security, Dynamic ARP Inspection, IP Source Guard,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oraz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private VLAN (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lub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równoważnych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>);</w:t>
            </w:r>
          </w:p>
          <w:p w14:paraId="2A5230E4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synchronizacji czasu zgodnie z NTP.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2689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23A3AB55" w14:textId="53C7353A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B5ECA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46CC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Możliwości operacyjne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CAA9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być w pełni zgodny z dwuwarstwową architekturą sieci CLOS, w której ruch sieciowy rozkładał się będzie głównie w kierunku wschód-zachód. </w:t>
            </w:r>
            <w:r w:rsidRPr="00B2018E">
              <w:rPr>
                <w:rFonts w:ascii="Calibri" w:hAnsi="Calibri" w:cs="Calibri"/>
              </w:rPr>
              <w:br/>
              <w:t>W architekturze sieciowej oferowany przełącznik ma operować w warstwie agregacyjnej (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>), wykorzystując aktywnie do transmisji ruchu sieciowego wszystkie połączenia (linki sieciowe) z warstwą wyższą dostępową (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). Zamawiający wymaga, aby każdy przełącznik warstwy agregacyjnej (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>) był połączony z każdym przełącznikiem warstwy dostępowej (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), zgodnie z architekturą sieciową CLOS.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DBA6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218AC4D7" w14:textId="0B642029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0B21F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2BBA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ruchem sieciowym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3797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powinien posiadać implementację co najmniej ośmiu kolejek sprzętowych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na każdym porcie wyjściowym z możliwością konfiguracji dla obsługi ruchu o różnych klasach:</w:t>
            </w:r>
          </w:p>
          <w:p w14:paraId="69317E75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klasyfikacja ruchu do klas różnej jakości obsługi (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) poprzez wykorzystanie następujących parametrów: źródłowy adres MAC, docelowy adres MAC, źródłowy adres IP, docelowy adres IP, źródłowy port TCP, docelowy port TCP; </w:t>
            </w:r>
          </w:p>
          <w:p w14:paraId="2ACD5035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wsparcie dla mechanizmów do badania jakości połączeń (IP SLA) z możliwością badania takich parametrów jak: </w:t>
            </w:r>
            <w:proofErr w:type="spellStart"/>
            <w:r w:rsidRPr="00B2018E">
              <w:rPr>
                <w:rFonts w:ascii="Calibri" w:hAnsi="Calibri" w:cs="Calibri"/>
              </w:rPr>
              <w:t>jitter</w:t>
            </w:r>
            <w:proofErr w:type="spellEnd"/>
            <w:r w:rsidRPr="00B2018E">
              <w:rPr>
                <w:rFonts w:ascii="Calibri" w:hAnsi="Calibri" w:cs="Calibri"/>
              </w:rPr>
              <w:t>, opóźnienie, straty pakietów dla wygenerowanego strumienia testowego UDP.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288DB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7ECC34A2" w14:textId="7CB909BA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E3FCC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7131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urządzeniem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36D9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umożliwiać poniższe mechanizmy zarządzania, wymagane jest spełnienie wszystkich poniższych wymagań: </w:t>
            </w:r>
          </w:p>
          <w:p w14:paraId="5F3DF8B3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plik konfiguracyjny urządzenia musi być możliwy do edycji w trybie off-</w:t>
            </w:r>
            <w:proofErr w:type="spellStart"/>
            <w:r w:rsidRPr="00B2018E">
              <w:rPr>
                <w:rFonts w:ascii="Calibri" w:hAnsi="Calibri" w:cs="Calibri"/>
              </w:rPr>
              <w:t>line</w:t>
            </w:r>
            <w:proofErr w:type="spellEnd"/>
            <w:r w:rsidRPr="00B2018E">
              <w:rPr>
                <w:rFonts w:ascii="Calibri" w:hAnsi="Calibri" w:cs="Calibri"/>
              </w:rPr>
              <w:t xml:space="preserve"> (tzn. konieczna jest możliwość przeglądania i zmian konfiguracji w pliku tekstowym; </w:t>
            </w:r>
          </w:p>
          <w:p w14:paraId="677ACB02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wbudowany port USB pozwalający na podłączenie zewnętrznej pamięci FLASH w celu przechowywania obrazów systemu operacyjnego, plików konfiguracyjnych lub certyfikatów elektronicznych;</w:t>
            </w:r>
          </w:p>
          <w:p w14:paraId="6CCAFFB7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konsoli RJ45;</w:t>
            </w:r>
          </w:p>
          <w:p w14:paraId="42C0F037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zarządzający out-of-band Ethernet 100/1000Base-T.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73268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24F8C456" w14:textId="4C15BA24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3611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16E6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 i chłodzenie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3E9D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dwa wewnętrzne redundantne, wymienne  zasilacze 230V AC typu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 o mocy dostosowanej do uzyskania pełnej wydajności urządzenia (nie dopuszcza się rozwiązania zewnętrznego). Zasilacze w urządzeniu muszą umożliwiać ich wymianę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>) Zamawiający wymaga, aby przełącznik posiadał możliwość wymiany modułu wentylatora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). System chłodzenia urządzenia musi zapewniać przepływ powietrza typu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-to-port. 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C24E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51B98CEA" w14:textId="31351243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CCAA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8328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5080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Oferowany przełącznik sieciowy 10G musi być w pełni zgodny w zakresie implementacji mechanizmów sieciowych, </w:t>
            </w:r>
            <w:proofErr w:type="spellStart"/>
            <w:r w:rsidRPr="00B2018E">
              <w:rPr>
                <w:rFonts w:ascii="Calibri" w:hAnsi="Calibri" w:cs="Calibri"/>
              </w:rPr>
              <w:t>klastrowania</w:t>
            </w:r>
            <w:proofErr w:type="spellEnd"/>
            <w:r w:rsidRPr="00B2018E">
              <w:rPr>
                <w:rFonts w:ascii="Calibri" w:hAnsi="Calibri" w:cs="Calibri"/>
              </w:rPr>
              <w:t xml:space="preserve"> i zarządzania z pozostałymi dostarczonymi przełącznikami sieciowymi. Wymagane jest, aby wszystkie dostarczone przełączniki sieciowe zapewniały ten sam spójny sposób zarządzania oraz operowania linii komend. </w:t>
            </w:r>
          </w:p>
          <w:p w14:paraId="50C91677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Zamawiający wymaga, aby wsparcie na oprogramowanie systemu operacyjnego zainstalowane na przełącznikach sieciowych było świadczone bezpośrednio przez producenta  oprogramowania. Wsparcie na oprogramowanie powinno obowiązywać przez cały okres gwarancji producenta na sprzęt.</w:t>
            </w:r>
          </w:p>
          <w:p w14:paraId="4D6FB683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 ramach dostawy Zamawiający wymaga: rozpakowania sprzętu, rozmieszczenia w szafach teleinformatycznych, podłączenia niezbędnego okablowania (zasilającego i sieciowego) oraz podłączenie wymaganej ilości modułów optycznych i wykonania konfiguracji niezbędnej do uruchomienia wraz z podłączeniem do istniejącej infrastruktury teleinformatycznej.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A6BC8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676954E1" w14:textId="16D5B086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FD83B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2680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D8E2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1C87E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93B53" w:rsidRPr="00B2018E" w14:paraId="31DD2A5E" w14:textId="56D54C02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A2277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0A32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 techniczny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E746" w14:textId="77777777" w:rsidR="00F93B53" w:rsidRPr="00E21952" w:rsidRDefault="00F93B53" w:rsidP="00F91ACA">
            <w:pPr>
              <w:pStyle w:val="Tabela"/>
              <w:jc w:val="both"/>
              <w:rPr>
                <w:rFonts w:ascii="Calibri" w:hAnsi="Calibri" w:cs="Calibri"/>
                <w:strike/>
                <w:color w:val="auto"/>
              </w:rPr>
            </w:pPr>
            <w:r w:rsidRPr="00E21952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1D872" w14:textId="77777777" w:rsidR="00F93B53" w:rsidRPr="00E21952" w:rsidRDefault="00F93B53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0CAF2BFF" w14:textId="77777777" w:rsidR="00F91ACA" w:rsidRPr="00B2018E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69DBB32A" w14:textId="77777777" w:rsidR="00FA2BF6" w:rsidRDefault="00FA2BF6">
      <w:pPr>
        <w:rPr>
          <w:rFonts w:ascii="Calibri" w:eastAsia="Tahoma" w:hAnsi="Calibri" w:cs="Calibri"/>
          <w:b/>
          <w:bCs/>
          <w:color w:val="000000"/>
          <w:lang w:eastAsia="en-US"/>
        </w:rPr>
      </w:pPr>
      <w:bookmarkStart w:id="11" w:name="_Toc25311327"/>
      <w:r>
        <w:rPr>
          <w:rFonts w:ascii="Calibri" w:hAnsi="Calibri" w:cs="Calibri"/>
          <w:color w:val="000000"/>
        </w:rPr>
        <w:br w:type="page"/>
      </w:r>
    </w:p>
    <w:p w14:paraId="373792EE" w14:textId="493DFB3A" w:rsidR="00F91ACA" w:rsidRPr="00B2018E" w:rsidRDefault="00F91ACA" w:rsidP="00791250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r w:rsidRPr="00B2018E">
        <w:rPr>
          <w:rFonts w:ascii="Calibri" w:hAnsi="Calibri" w:cs="Calibri"/>
          <w:color w:val="000000"/>
          <w:sz w:val="20"/>
          <w:szCs w:val="20"/>
        </w:rPr>
        <w:lastRenderedPageBreak/>
        <w:t>Przełącznik sieciowy 40/100G typ 6 (kod SWT6) – 1 szt.</w:t>
      </w:r>
      <w:bookmarkEnd w:id="11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660"/>
        <w:gridCol w:w="4817"/>
        <w:gridCol w:w="2119"/>
      </w:tblGrid>
      <w:tr w:rsidR="00F93B53" w:rsidRPr="00B2018E" w14:paraId="5B441FC9" w14:textId="09B47206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6A0C7E43" w14:textId="77777777" w:rsidR="00F93B53" w:rsidRPr="00B2018E" w:rsidRDefault="00F93B53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54CD51" w14:textId="77777777" w:rsidR="00F93B53" w:rsidRPr="00B2018E" w:rsidRDefault="00F93B53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559BBA" w14:textId="18A99D55" w:rsidR="00F93B53" w:rsidRPr="00B2018E" w:rsidRDefault="00F93B53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70168" w14:textId="26A1D78A" w:rsidR="00F93B53" w:rsidRPr="00B2018E" w:rsidRDefault="00F93B53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 xml:space="preserve">Szczegóły oferty </w:t>
            </w:r>
          </w:p>
        </w:tc>
      </w:tr>
      <w:tr w:rsidR="00F93B53" w:rsidRPr="00B2018E" w14:paraId="49A8B9DA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69FA0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9252" w14:textId="71FB8B70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Nazawa</w:t>
            </w:r>
            <w:proofErr w:type="spellEnd"/>
            <w:r>
              <w:rPr>
                <w:rFonts w:ascii="Calibri" w:hAnsi="Calibri" w:cs="Calibri"/>
              </w:rPr>
              <w:t xml:space="preserve"> producenta 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CA96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76C518B9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F7673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ED8D" w14:textId="29305DE6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Model 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F8C9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5BA6F737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65A5B" w14:textId="20B6DDAB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Lp.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11C0" w14:textId="32707144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9D7364">
              <w:rPr>
                <w:rFonts w:ascii="Calibri" w:hAnsi="Calibri" w:cs="Calibri"/>
                <w:b/>
                <w:bCs/>
              </w:rPr>
              <w:t>Parametr techniczny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D189" w14:textId="6CDD1B36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145FE" w14:textId="3451D4AA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F93B53" w:rsidRPr="00B2018E" w14:paraId="2FE7E68C" w14:textId="584DD99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44D77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BA33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2CEB" w14:textId="7BA4B208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do montażu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19”. Maksymalna wysokość urządzenia 1U, maksymalna głębokość urządzenia nie większa niż </w:t>
            </w:r>
            <w:r w:rsidR="00D04466">
              <w:rPr>
                <w:rFonts w:ascii="Calibri" w:hAnsi="Calibri" w:cs="Calibri"/>
              </w:rPr>
              <w:t>60</w:t>
            </w:r>
            <w:r w:rsidRPr="00B2018E">
              <w:rPr>
                <w:rFonts w:ascii="Calibri" w:hAnsi="Calibri" w:cs="Calibri"/>
              </w:rPr>
              <w:t xml:space="preserve"> cm. Waga urządzenia wraz z zasilaczami, bez wyposażenia, nie większa niż </w:t>
            </w:r>
            <w:r w:rsidR="00D04466">
              <w:rPr>
                <w:rFonts w:ascii="Calibri" w:hAnsi="Calibri" w:cs="Calibri"/>
              </w:rPr>
              <w:t>23</w:t>
            </w:r>
            <w:r w:rsidRPr="00B2018E">
              <w:rPr>
                <w:rFonts w:ascii="Calibri" w:hAnsi="Calibri" w:cs="Calibri"/>
              </w:rPr>
              <w:t xml:space="preserve"> kg. Urządzenie zaprojektowane do pracy w temperaturze 0°C do 40°C i wilgotności powietrza 5% do 9</w:t>
            </w:r>
            <w:r w:rsidR="00A529F3">
              <w:rPr>
                <w:rFonts w:ascii="Calibri" w:hAnsi="Calibri" w:cs="Calibri"/>
              </w:rPr>
              <w:t>0</w:t>
            </w:r>
            <w:r w:rsidRPr="00B2018E">
              <w:rPr>
                <w:rFonts w:ascii="Calibri" w:hAnsi="Calibri" w:cs="Calibri"/>
              </w:rPr>
              <w:t>% bez kondensacji. Urządzenie powinno być zaprojektowane w taki sposób, aby umożliwić przepływ powietrza zarówno w kierunku port-to-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ja i w kierunku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>-to-port. Szczegóły wymagania dotyczące chłodzenia zostały określone w sekcji Zasilanie i chłodzenie.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10B10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0FA89742" w14:textId="663227CC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6505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5AB0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Przeznaczenie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051A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typu CORE (dostępowy) służący do agregacji połączeń sieciowych przełączników typu </w:t>
            </w:r>
            <w:proofErr w:type="spellStart"/>
            <w:r w:rsidRPr="00B2018E">
              <w:rPr>
                <w:rFonts w:ascii="Calibri" w:hAnsi="Calibri" w:cs="Calibri"/>
              </w:rPr>
              <w:t>ToR</w:t>
            </w:r>
            <w:proofErr w:type="spellEnd"/>
            <w:r w:rsidRPr="00B2018E">
              <w:rPr>
                <w:rFonts w:ascii="Calibri" w:hAnsi="Calibri" w:cs="Calibri"/>
              </w:rPr>
              <w:t xml:space="preserve">, zgodny z architekturą sieci typu CLOS </w:t>
            </w:r>
            <w:proofErr w:type="spellStart"/>
            <w:r w:rsidRPr="00B2018E">
              <w:rPr>
                <w:rFonts w:ascii="Calibri" w:hAnsi="Calibri" w:cs="Calibri"/>
              </w:rPr>
              <w:t>Spine-Leaf</w:t>
            </w:r>
            <w:proofErr w:type="spellEnd"/>
            <w:r w:rsidRPr="00B2018E">
              <w:rPr>
                <w:rFonts w:ascii="Calibri" w:hAnsi="Calibri" w:cs="Calibri"/>
              </w:rPr>
              <w:t>, operujący w warstwie L2/L3. Jeżeli do uzyskania opisanych funkcjonalności i parametrów minimalnych niezbędne są dodatkowe licencje, wykonawca musi je dostarczyć wraz z urządzeniem.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DA5C9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290DB69D" w14:textId="4B3DE058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F662A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3306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operacyjna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37E2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Wbudowana pamięć RAM min. 4GB. Przełącznik musi posiadać wbudowaną pamięć do zapisu/odczytu o pojemności min. 1GB.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45F05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93B53" w:rsidRPr="00B2018E" w14:paraId="49DD9CAE" w14:textId="314E0E7F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372E4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3DBE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5C3E" w14:textId="77777777" w:rsidR="00F93B53" w:rsidRPr="00B2018E" w:rsidRDefault="00F93B53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32-porty 100GE QSFP28 ze wsparciem dla 40GE lub 100GE, lub 4x 25GE, lub 4x 10GE, wspierające moduły 40/100GbE;</w:t>
            </w:r>
          </w:p>
          <w:p w14:paraId="5AEB9588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wszystkie porty sieciowe na urządzeniu muszą być aktywne;</w:t>
            </w:r>
          </w:p>
          <w:p w14:paraId="1AD47400" w14:textId="77777777" w:rsidR="00F93B53" w:rsidRPr="00A328D2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A328D2">
              <w:rPr>
                <w:rFonts w:ascii="Calibri" w:hAnsi="Calibri" w:cs="Calibri"/>
              </w:rPr>
              <w:t>Wraz z urządzeniem należy dostarczyć moduły optyczne:</w:t>
            </w:r>
          </w:p>
          <w:p w14:paraId="656D2451" w14:textId="657ACBEE" w:rsidR="00A328D2" w:rsidRPr="00CF3BDB" w:rsidRDefault="00A328D2" w:rsidP="00CF3BDB">
            <w:pPr>
              <w:adjustRightInd w:val="0"/>
              <w:jc w:val="both"/>
              <w:rPr>
                <w:rFonts w:ascii="Calibri" w:eastAsia="CIDFont+F2" w:hAnsi="Calibri" w:cs="Calibri"/>
              </w:rPr>
            </w:pPr>
            <w:r w:rsidRPr="00CF3BDB">
              <w:rPr>
                <w:rFonts w:ascii="Calibri" w:eastAsia="CIDFont+F2" w:hAnsi="Calibri" w:cs="Calibri"/>
              </w:rPr>
              <w:t>- 2 szt. modułów optycznych QSFP 40GBase-SR Multi-</w:t>
            </w:r>
            <w:proofErr w:type="spellStart"/>
            <w:r w:rsidRPr="00CF3BDB">
              <w:rPr>
                <w:rFonts w:ascii="Calibri" w:eastAsia="CIDFont+F2" w:hAnsi="Calibri" w:cs="Calibri"/>
              </w:rPr>
              <w:t>mode</w:t>
            </w:r>
            <w:proofErr w:type="spellEnd"/>
            <w:r w:rsidRPr="00CF3BDB">
              <w:rPr>
                <w:rFonts w:ascii="Calibri" w:eastAsia="CIDFont+F2" w:hAnsi="Calibri" w:cs="Calibri"/>
              </w:rPr>
              <w:t xml:space="preserve"> (850nm, 0.1km) wraz z kablami optycznymi OM3 o długości 1.5m.</w:t>
            </w:r>
          </w:p>
          <w:p w14:paraId="6372E58F" w14:textId="69D7BF58" w:rsidR="00F93B53" w:rsidRPr="00B2018E" w:rsidRDefault="00F93B53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EE326" w14:textId="77777777" w:rsidR="00F93B53" w:rsidRPr="00B2018E" w:rsidRDefault="00F93B53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</w:p>
        </w:tc>
      </w:tr>
      <w:tr w:rsidR="00F93B53" w:rsidRPr="00B2018E" w14:paraId="5EF02B5C" w14:textId="76ACE771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0911B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A71B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Wydajność i parametry sieciowe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78AD" w14:textId="29EF8CC9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Matryca przełączająca o wydajności: wydajność sieciowa min. 6400 </w:t>
            </w:r>
            <w:proofErr w:type="spellStart"/>
            <w:r w:rsidRPr="00B2018E">
              <w:rPr>
                <w:rFonts w:ascii="Calibri" w:hAnsi="Calibri" w:cs="Calibri"/>
              </w:rPr>
              <w:t>Gb</w:t>
            </w:r>
            <w:proofErr w:type="spellEnd"/>
            <w:r w:rsidRPr="00B2018E">
              <w:rPr>
                <w:rFonts w:ascii="Calibri" w:hAnsi="Calibri" w:cs="Calibri"/>
              </w:rPr>
              <w:t xml:space="preserve">/s (Gigabitów na sekundę), wydajność przełączanie pakietów min. 3000 </w:t>
            </w:r>
            <w:proofErr w:type="spellStart"/>
            <w:r w:rsidRPr="00B2018E">
              <w:rPr>
                <w:rFonts w:ascii="Calibri" w:hAnsi="Calibri" w:cs="Calibri"/>
              </w:rPr>
              <w:t>Mpps</w:t>
            </w:r>
            <w:proofErr w:type="spellEnd"/>
            <w:r w:rsidRPr="00B2018E">
              <w:rPr>
                <w:rFonts w:ascii="Calibri" w:hAnsi="Calibri" w:cs="Calibri"/>
              </w:rPr>
              <w:t xml:space="preserve"> (milionów pakietów na sekundę) dla pakietów 64-bajtowych i transmisji </w:t>
            </w:r>
            <w:proofErr w:type="spellStart"/>
            <w:r w:rsidRPr="00B2018E">
              <w:rPr>
                <w:rFonts w:ascii="Calibri" w:hAnsi="Calibri" w:cs="Calibri"/>
              </w:rPr>
              <w:t>full</w:t>
            </w:r>
            <w:proofErr w:type="spellEnd"/>
            <w:r w:rsidRPr="00B2018E">
              <w:rPr>
                <w:rFonts w:ascii="Calibri" w:hAnsi="Calibri" w:cs="Calibri"/>
              </w:rPr>
              <w:t xml:space="preserve">-duplex. Obsługa ramek jumbo o wielkości min. 9216 bajtów. Obsługa min. 48 000 adresów MAC. Obsługa min. 4000 sieci VLAN jednocześnie oraz obsługa 802.1Q </w:t>
            </w:r>
            <w:proofErr w:type="spellStart"/>
            <w:r w:rsidRPr="00B2018E">
              <w:rPr>
                <w:rFonts w:ascii="Calibri" w:hAnsi="Calibri" w:cs="Calibri"/>
              </w:rPr>
              <w:t>tunneling</w:t>
            </w:r>
            <w:proofErr w:type="spellEnd"/>
            <w:r w:rsidRPr="00B2018E">
              <w:rPr>
                <w:rFonts w:ascii="Calibri" w:hAnsi="Calibri" w:cs="Calibri"/>
              </w:rPr>
              <w:t xml:space="preserve"> (</w:t>
            </w:r>
            <w:proofErr w:type="spellStart"/>
            <w:r w:rsidRPr="00B2018E">
              <w:rPr>
                <w:rFonts w:ascii="Calibri" w:hAnsi="Calibri" w:cs="Calibri"/>
              </w:rPr>
              <w:t>QinQ</w:t>
            </w:r>
            <w:proofErr w:type="spellEnd"/>
            <w:r w:rsidRPr="00B2018E">
              <w:rPr>
                <w:rFonts w:ascii="Calibri" w:hAnsi="Calibri" w:cs="Calibri"/>
              </w:rPr>
              <w:t>)</w:t>
            </w:r>
            <w:r w:rsidR="00A529F3">
              <w:rPr>
                <w:rFonts w:ascii="Calibri" w:hAnsi="Calibri" w:cs="Calibri"/>
              </w:rPr>
              <w:t xml:space="preserve"> lub równoważnego</w:t>
            </w:r>
            <w:r w:rsidRPr="00B2018E">
              <w:rPr>
                <w:rFonts w:ascii="Calibri" w:hAnsi="Calibri" w:cs="Calibri"/>
              </w:rPr>
              <w:t xml:space="preserve">. Możliwość skonfigurowania min. 1000 interfejsów </w:t>
            </w:r>
            <w:proofErr w:type="spellStart"/>
            <w:r w:rsidRPr="00B2018E">
              <w:rPr>
                <w:rFonts w:ascii="Calibri" w:hAnsi="Calibri" w:cs="Calibri"/>
              </w:rPr>
              <w:t>vlan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interface</w:t>
            </w:r>
            <w:proofErr w:type="spellEnd"/>
            <w:r w:rsidRPr="00B2018E">
              <w:rPr>
                <w:rFonts w:ascii="Calibri" w:hAnsi="Calibri" w:cs="Calibri"/>
              </w:rPr>
              <w:t xml:space="preserve"> SVI działających równocześnie. Obsługa protokołu LACP (</w:t>
            </w:r>
            <w:proofErr w:type="spellStart"/>
            <w:r w:rsidRPr="00B2018E">
              <w:rPr>
                <w:rFonts w:ascii="Calibri" w:hAnsi="Calibri" w:cs="Calibri"/>
              </w:rPr>
              <w:t>multichassis</w:t>
            </w:r>
            <w:proofErr w:type="spellEnd"/>
            <w:r w:rsidRPr="00B2018E">
              <w:rPr>
                <w:rFonts w:ascii="Calibri" w:hAnsi="Calibri" w:cs="Calibri"/>
              </w:rPr>
              <w:t xml:space="preserve"> link </w:t>
            </w:r>
            <w:proofErr w:type="spellStart"/>
            <w:r w:rsidRPr="00B2018E">
              <w:rPr>
                <w:rFonts w:ascii="Calibri" w:hAnsi="Calibri" w:cs="Calibri"/>
              </w:rPr>
              <w:t>aggregation</w:t>
            </w:r>
            <w:proofErr w:type="spellEnd"/>
            <w:r w:rsidRPr="00B2018E">
              <w:rPr>
                <w:rFonts w:ascii="Calibri" w:hAnsi="Calibri" w:cs="Calibri"/>
              </w:rPr>
              <w:t xml:space="preserve">) lub równoważnego, zapewniającego możliwość agregacji wielu łączy i zwiększenia przepustowości połączeń do podłączonych urządzeń końcowych; implementacja protokołu LACP lub równoważnego musi być wspierana przez wszystkie dostarczone przełączniki sieciowe w jednym standardzie;  implementacja protokołu LACP lub równoważnego musi zapewniać możliwość skonfigurowania go w trybie High </w:t>
            </w:r>
            <w:proofErr w:type="spellStart"/>
            <w:r w:rsidRPr="00B2018E">
              <w:rPr>
                <w:rFonts w:ascii="Calibri" w:hAnsi="Calibri" w:cs="Calibri"/>
              </w:rPr>
              <w:t>Availability</w:t>
            </w:r>
            <w:proofErr w:type="spellEnd"/>
            <w:r w:rsidRPr="00B2018E">
              <w:rPr>
                <w:rFonts w:ascii="Calibri" w:hAnsi="Calibri" w:cs="Calibri"/>
              </w:rPr>
              <w:t xml:space="preserve"> (krzyżowe połączenia pomiędzy </w:t>
            </w:r>
            <w:proofErr w:type="spellStart"/>
            <w:r w:rsidRPr="00B2018E">
              <w:rPr>
                <w:rFonts w:ascii="Calibri" w:hAnsi="Calibri" w:cs="Calibri"/>
              </w:rPr>
              <w:t>switchami</w:t>
            </w:r>
            <w:proofErr w:type="spellEnd"/>
            <w:r w:rsidRPr="00B2018E">
              <w:rPr>
                <w:rFonts w:ascii="Calibri" w:hAnsi="Calibri" w:cs="Calibri"/>
              </w:rPr>
              <w:t xml:space="preserve"> LEAF-SPINE</w:t>
            </w:r>
            <w:r w:rsidRPr="00B2018E">
              <w:rPr>
                <w:rFonts w:ascii="Calibri" w:hAnsi="Calibri" w:cs="Calibri"/>
                <w:color w:val="auto"/>
              </w:rPr>
              <w:t xml:space="preserve">). Obsługa funkcjonalności TRILL lub funkcjonalności równoważnej, zapewniającej skonfigurowanie połączeń pomiędzy przełącznikami LEAF-SPINE w architekturze </w:t>
            </w:r>
            <w:proofErr w:type="spellStart"/>
            <w:r w:rsidRPr="00B2018E">
              <w:rPr>
                <w:rFonts w:ascii="Calibri" w:hAnsi="Calibri" w:cs="Calibri"/>
                <w:color w:val="auto"/>
              </w:rPr>
              <w:t>full-mesh</w:t>
            </w:r>
            <w:proofErr w:type="spellEnd"/>
            <w:r w:rsidRPr="00B2018E">
              <w:rPr>
                <w:rFonts w:ascii="Calibri" w:hAnsi="Calibri" w:cs="Calibri"/>
                <w:color w:val="auto"/>
              </w:rPr>
              <w:t>, umożliwiając wykorzystanie ścieżek równoległych do przekazywania ruchu pomiędzy przełącznikami LEAF a przełącznikami SPINE.</w:t>
            </w:r>
            <w:r w:rsidRPr="00B2018E">
              <w:rPr>
                <w:rFonts w:ascii="Calibri" w:hAnsi="Calibri" w:cs="Calibri"/>
              </w:rPr>
              <w:t xml:space="preserve"> Obsługa protokołu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 zapewniającego zgodność z RFC 7348. .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Routing powinien być wspierany przez chipset urządzenia. Jeżeli obsługa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wymaga dodatkowej licencji, to w ramach dostawy Wykonawca zobowiązany jest dostarczyć taką licencję. Obsługa protokołów routingu, minimum: RIP, </w:t>
            </w:r>
            <w:proofErr w:type="spellStart"/>
            <w:r w:rsidRPr="00B2018E">
              <w:rPr>
                <w:rFonts w:ascii="Calibri" w:hAnsi="Calibri" w:cs="Calibri"/>
              </w:rPr>
              <w:t>OSPFObsługa</w:t>
            </w:r>
            <w:proofErr w:type="spellEnd"/>
            <w:r w:rsidRPr="00B2018E">
              <w:rPr>
                <w:rFonts w:ascii="Calibri" w:hAnsi="Calibri" w:cs="Calibri"/>
              </w:rPr>
              <w:t xml:space="preserve"> protokołu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równoważnego, zapewniającego klasyfikację ruchu bazującą na warstwie L2 i protokołach warstwy L3/L4, </w:t>
            </w:r>
            <w:proofErr w:type="spellStart"/>
            <w:r w:rsidRPr="00B2018E">
              <w:rPr>
                <w:rFonts w:ascii="Calibri" w:hAnsi="Calibri" w:cs="Calibri"/>
              </w:rPr>
              <w:t>priorytetyzacji</w:t>
            </w:r>
            <w:proofErr w:type="spellEnd"/>
            <w:r w:rsidRPr="00B2018E">
              <w:rPr>
                <w:rFonts w:ascii="Calibri" w:hAnsi="Calibri" w:cs="Calibri"/>
              </w:rPr>
              <w:t xml:space="preserve"> ruchu zgodnej z 802.1p. Obsługa mechanizmu </w:t>
            </w:r>
            <w:proofErr w:type="spellStart"/>
            <w:r w:rsidRPr="00B2018E">
              <w:rPr>
                <w:rFonts w:ascii="Calibri" w:hAnsi="Calibri" w:cs="Calibri"/>
              </w:rPr>
              <w:t>Traffic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shaping</w:t>
            </w:r>
            <w:proofErr w:type="spellEnd"/>
            <w:r w:rsidRPr="00B2018E">
              <w:rPr>
                <w:rFonts w:ascii="Calibri" w:hAnsi="Calibri" w:cs="Calibri"/>
              </w:rPr>
              <w:t xml:space="preserve"> pozwalającego na kształtowaniu ruchu i przydzielaniu pasma na interfejsie sieciowym.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D48F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70729F22" w14:textId="12E24B31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C5033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8C58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Bezpieczeństwo sieci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E14F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Przełącznik musi zawierać mechanizmy bezpieczeństwa sieci, wymagane jest spełnienie wszystkich poniższych wymagań:</w:t>
            </w:r>
          </w:p>
          <w:p w14:paraId="7F198FA1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B2018E">
              <w:rPr>
                <w:rFonts w:ascii="Calibri" w:hAnsi="Calibri" w:cs="Calibri"/>
              </w:rPr>
              <w:t>wsparcie dla IEEE 802.1x;</w:t>
            </w:r>
          </w:p>
          <w:p w14:paraId="12A7FE1D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zarządzanie urządzeniem przez SNMP i SSHv2 za pomocą protokołów IPv4 i IPv6;</w:t>
            </w:r>
          </w:p>
          <w:p w14:paraId="51CC644B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filtrowania ruchu w oparciu o adresy MAC, IPv4, IPv6, porty TCP/UDP;</w:t>
            </w:r>
          </w:p>
          <w:p w14:paraId="29306F35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  <w:lang w:val="en-GB"/>
              </w:rPr>
            </w:pPr>
            <w:r w:rsidRPr="00B2018E">
              <w:rPr>
                <w:rFonts w:ascii="Calibri" w:hAnsi="Calibri" w:cs="Calibri"/>
                <w:lang w:val="en-GB"/>
              </w:rPr>
              <w:t xml:space="preserve">-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obsługa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mechanizmów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Port Security, Dynamic ARP Inspection, IP Source Guard,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oraz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private VLAN (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lub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równoważnych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>);</w:t>
            </w:r>
          </w:p>
          <w:p w14:paraId="4227158D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synchronizacji czasu zgodnie z NTP.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5718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12BBEFA7" w14:textId="46F8E15A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FBE2E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07.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DB08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Możliwości operacyjne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02B" w14:textId="47E6B83F" w:rsidR="00F93B53" w:rsidRPr="00E11BD4" w:rsidRDefault="00E11BD4" w:rsidP="00F91ACA">
            <w:pPr>
              <w:pStyle w:val="Tabela"/>
              <w:jc w:val="both"/>
              <w:rPr>
                <w:rFonts w:asciiTheme="minorHAnsi" w:hAnsiTheme="minorHAnsi" w:cstheme="minorHAnsi"/>
              </w:rPr>
            </w:pPr>
            <w:r w:rsidRPr="00E11BD4">
              <w:rPr>
                <w:rFonts w:asciiTheme="minorHAnsi" w:hAnsiTheme="minorHAnsi" w:cstheme="minorHAnsi"/>
                <w:iCs/>
              </w:rPr>
              <w:t xml:space="preserve">Przełącznik musi być w pełni zgodny z dwuwarstwową architekturą sieci </w:t>
            </w:r>
            <w:proofErr w:type="spellStart"/>
            <w:r w:rsidRPr="00E11BD4">
              <w:rPr>
                <w:rFonts w:asciiTheme="minorHAnsi" w:hAnsiTheme="minorHAnsi" w:cstheme="minorHAnsi"/>
                <w:iCs/>
              </w:rPr>
              <w:t>Spine-Leaf</w:t>
            </w:r>
            <w:proofErr w:type="spellEnd"/>
            <w:r w:rsidRPr="00E11BD4">
              <w:rPr>
                <w:rFonts w:asciiTheme="minorHAnsi" w:hAnsiTheme="minorHAnsi" w:cstheme="minorHAnsi"/>
                <w:iCs/>
              </w:rPr>
              <w:t xml:space="preserve">, w której ruch sieciowy rozkładał się będzie głównie w kierunku wschód-zachód. </w:t>
            </w:r>
            <w:r w:rsidRPr="00E11BD4">
              <w:rPr>
                <w:rFonts w:asciiTheme="minorHAnsi" w:hAnsiTheme="minorHAnsi" w:cstheme="minorHAnsi"/>
              </w:rPr>
              <w:br/>
            </w:r>
            <w:r w:rsidRPr="00E11BD4">
              <w:rPr>
                <w:rFonts w:asciiTheme="minorHAnsi" w:hAnsiTheme="minorHAnsi" w:cstheme="minorHAnsi"/>
                <w:iCs/>
              </w:rPr>
              <w:t xml:space="preserve">W architekturze sieciowej oferowany przełącznik ma operować w warstwie </w:t>
            </w:r>
            <w:proofErr w:type="spellStart"/>
            <w:r w:rsidRPr="00E11BD4">
              <w:rPr>
                <w:rFonts w:asciiTheme="minorHAnsi" w:hAnsiTheme="minorHAnsi" w:cstheme="minorHAnsi"/>
                <w:iCs/>
              </w:rPr>
              <w:t>Spine</w:t>
            </w:r>
            <w:proofErr w:type="spellEnd"/>
            <w:r w:rsidRPr="00E11BD4">
              <w:rPr>
                <w:rFonts w:asciiTheme="minorHAnsi" w:hAnsiTheme="minorHAnsi" w:cstheme="minorHAnsi"/>
                <w:iCs/>
              </w:rPr>
              <w:t xml:space="preserve">, wykorzystując aktywnie do transmisji ruchu sieciowego wszystkie połączenia (linki sieciowe) z warstwą niższą </w:t>
            </w:r>
            <w:proofErr w:type="spellStart"/>
            <w:r w:rsidRPr="00E11BD4">
              <w:rPr>
                <w:rFonts w:asciiTheme="minorHAnsi" w:hAnsiTheme="minorHAnsi" w:cstheme="minorHAnsi"/>
                <w:iCs/>
              </w:rPr>
              <w:t>Leaf</w:t>
            </w:r>
            <w:proofErr w:type="spellEnd"/>
            <w:r w:rsidRPr="00E11BD4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A04EC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1ABAD730" w14:textId="30CBB9A9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5A139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F374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ruchem sieciowym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8A9F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powinien posiadać implementację co najmniej ośmiu kolejek sprzętowych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na każdym porcie wyjściowym z możliwością konfiguracji dla obsługi ruchu o różnych klasach:</w:t>
            </w:r>
          </w:p>
          <w:p w14:paraId="3C50DBAA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klasyfikacja ruchu do klas różnej jakości obsługi (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) poprzez wykorzystanie następujących parametrów: źródłowy adres MAC, docelowy adres MAC, źródłowy adres IP, docelowy adres IP, źródłowy port TCP, docelowy port TCP; </w:t>
            </w:r>
          </w:p>
          <w:p w14:paraId="0507E3CD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wsparcie dla mechanizmów do badania jakości połączeń (IP SLA) z możliwością badania takich parametrów jak: </w:t>
            </w:r>
            <w:proofErr w:type="spellStart"/>
            <w:r w:rsidRPr="00B2018E">
              <w:rPr>
                <w:rFonts w:ascii="Calibri" w:hAnsi="Calibri" w:cs="Calibri"/>
              </w:rPr>
              <w:t>jitter</w:t>
            </w:r>
            <w:proofErr w:type="spellEnd"/>
            <w:r w:rsidRPr="00B2018E">
              <w:rPr>
                <w:rFonts w:ascii="Calibri" w:hAnsi="Calibri" w:cs="Calibri"/>
              </w:rPr>
              <w:t>, opóźnienie, straty pakietów dla wygenerowanego strumienia testowego UDP.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E5FC4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bookmarkStart w:id="12" w:name="_GoBack"/>
            <w:bookmarkEnd w:id="12"/>
          </w:p>
        </w:tc>
      </w:tr>
      <w:tr w:rsidR="00F93B53" w:rsidRPr="00B2018E" w14:paraId="4F9298FD" w14:textId="60CC8DBC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0A42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33D5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urządzeniem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5283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umożliwiać poniższe mechanizmy zarządzania, wymagane jest spełnienie wszystkich poniższych wymagań: </w:t>
            </w:r>
          </w:p>
          <w:p w14:paraId="33734727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plik konfiguracyjny urządzenia musi być możliwy do edycji w trybie off-</w:t>
            </w:r>
            <w:proofErr w:type="spellStart"/>
            <w:r w:rsidRPr="00B2018E">
              <w:rPr>
                <w:rFonts w:ascii="Calibri" w:hAnsi="Calibri" w:cs="Calibri"/>
              </w:rPr>
              <w:t>line</w:t>
            </w:r>
            <w:proofErr w:type="spellEnd"/>
            <w:r w:rsidRPr="00B2018E">
              <w:rPr>
                <w:rFonts w:ascii="Calibri" w:hAnsi="Calibri" w:cs="Calibri"/>
              </w:rPr>
              <w:t xml:space="preserve"> (tzn. konieczna jest możliwość przeglądania i zmian konfiguracji w pliku tekstowym; </w:t>
            </w:r>
          </w:p>
          <w:p w14:paraId="687D7BA8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wbudowany port USB pozwalający na podłączenie zewnętrznej pamięci FLASH w celu przechowywania obrazów systemu operacyjnego, plików konfiguracyjnych lub certyfikatów elektronicznych;</w:t>
            </w:r>
          </w:p>
          <w:p w14:paraId="30FDC9BA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konsoli RJ45;</w:t>
            </w:r>
          </w:p>
          <w:p w14:paraId="1330BB6A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zarządzający out-of-band Ethernet 100/1000Base-T.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65398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31B4E3F5" w14:textId="4AA1B01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406B0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738B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 i chłodzenie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5AA9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dwa wewnętrzne redundantne, wymienne  zasilacze 230V AC typu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 o mocy dostosowanej do uzyskania pełnej wydajności urządzenia (nie dopuszcza się rozwiązania zewnętrznego). Zasilacze w urządzeniu muszą umożliwiać ich wymianę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>) Zamawiający wymaga, aby przełącznik posiadał możliwość wymiany modułu wentylatora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). System chłodzenia urządzenia musi zapewniać przepływ powietrza typu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-to-port. 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CE282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1024DED7" w14:textId="15BA56A4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EA53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2E18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348C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Oferowany przełącznik sieciowy 40/100G musi być w pełni zgodny w zakresie implementacji mechanizmów sieciowych, </w:t>
            </w:r>
            <w:proofErr w:type="spellStart"/>
            <w:r w:rsidRPr="00B2018E">
              <w:rPr>
                <w:rFonts w:ascii="Calibri" w:hAnsi="Calibri" w:cs="Calibri"/>
              </w:rPr>
              <w:t>klastrowania</w:t>
            </w:r>
            <w:proofErr w:type="spellEnd"/>
            <w:r w:rsidRPr="00B2018E">
              <w:rPr>
                <w:rFonts w:ascii="Calibri" w:hAnsi="Calibri" w:cs="Calibri"/>
              </w:rPr>
              <w:t xml:space="preserve"> i zarządzania z pozostałymi dostarczonymi przełącznikami sieciowymi. Wymagane jest, aby wszystkie dostarczone przełączniki sieciowe zapewniały ten sam spójny sposób zarządzania oraz operowania linii komend. </w:t>
            </w:r>
          </w:p>
          <w:p w14:paraId="41E4B2EE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Zamawiający wymaga, aby wsparcie na oprogramowanie systemu operacyjnego zainstalowane na przełącznikach sieciowych było świadczone bezpośrednio przez producenta  oprogramowania. Wsparcie na oprogramowanie powinno obowiązywać przez cały okres gwarancji producenta na sprzęt.</w:t>
            </w:r>
          </w:p>
          <w:p w14:paraId="7DB126A7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 ramach dostawy Zamawiający wymaga: rozpakowania sprzętu, rozmieszczenia w szafach teleinformatycznych, podłączenia niezbędnego okablowania (zasilającego i sieciowego) oraz podłączenie wymaganej ilości modułów optycznych i wykonania konfiguracji niezbędnej do uruchomienia wraz z podłączeniem do istniejącej infrastruktury teleinformatycznej.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9B02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05017594" w14:textId="4E3975DD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58F7B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566C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4714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B8CD5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93B53" w:rsidRPr="00B2018E" w14:paraId="6467B5AB" w14:textId="72069048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861CB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76F8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 techniczny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FA36" w14:textId="77777777" w:rsidR="00F93B53" w:rsidRPr="00517604" w:rsidRDefault="00F93B53" w:rsidP="00F91ACA">
            <w:pPr>
              <w:pStyle w:val="Tabela"/>
              <w:jc w:val="both"/>
              <w:rPr>
                <w:rFonts w:ascii="Calibri" w:hAnsi="Calibri" w:cs="Calibri"/>
                <w:strike/>
                <w:color w:val="auto"/>
              </w:rPr>
            </w:pPr>
            <w:r w:rsidRPr="00517604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A103F" w14:textId="77777777" w:rsidR="00F93B53" w:rsidRPr="00517604" w:rsidRDefault="00F93B53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79B148F8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214948DB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137CCFA7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36370832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7842276C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1CEF6275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26A0DEAC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048B40DC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6D43D943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5EF2D906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0CE19BC3" w14:textId="77777777" w:rsidR="0052548D" w:rsidRDefault="0052548D" w:rsidP="00014B64">
      <w:pPr>
        <w:spacing w:after="120"/>
        <w:jc w:val="both"/>
        <w:rPr>
          <w:rFonts w:ascii="Open Sans" w:hAnsi="Open Sans"/>
          <w:sz w:val="16"/>
          <w:szCs w:val="16"/>
        </w:rPr>
      </w:pPr>
    </w:p>
    <w:p w14:paraId="63966B72" w14:textId="77777777" w:rsidR="0052548D" w:rsidRDefault="0052548D" w:rsidP="00014B64">
      <w:pPr>
        <w:spacing w:after="120"/>
        <w:jc w:val="both"/>
        <w:rPr>
          <w:rFonts w:ascii="Open Sans" w:hAnsi="Open Sans"/>
          <w:sz w:val="16"/>
          <w:szCs w:val="16"/>
        </w:rPr>
      </w:pPr>
    </w:p>
    <w:p w14:paraId="3EF6B3B6" w14:textId="42CF7C3B" w:rsidR="00014B64" w:rsidRPr="00A57B97" w:rsidRDefault="00014B64" w:rsidP="00014B64">
      <w:pPr>
        <w:spacing w:after="120"/>
        <w:jc w:val="both"/>
        <w:rPr>
          <w:rFonts w:ascii="Segoe UI" w:hAnsi="Segoe UI" w:cs="Segoe UI"/>
          <w:sz w:val="16"/>
          <w:szCs w:val="16"/>
        </w:rPr>
      </w:pPr>
      <w:r w:rsidRPr="00A57B97">
        <w:rPr>
          <w:rFonts w:ascii="Segoe UI" w:hAnsi="Segoe UI" w:cs="Segoe UI"/>
          <w:sz w:val="16"/>
          <w:szCs w:val="16"/>
        </w:rPr>
        <w:t>_______________</w:t>
      </w:r>
      <w:r w:rsidR="00033EB4">
        <w:rPr>
          <w:rFonts w:ascii="Segoe UI" w:hAnsi="Segoe UI" w:cs="Segoe UI"/>
          <w:sz w:val="16"/>
          <w:szCs w:val="16"/>
        </w:rPr>
        <w:t>___________, dn. ___________2020</w:t>
      </w:r>
      <w:r w:rsidR="004924FF" w:rsidRPr="00A57B97">
        <w:rPr>
          <w:rFonts w:ascii="Segoe UI" w:hAnsi="Segoe UI" w:cs="Segoe UI"/>
          <w:sz w:val="16"/>
          <w:szCs w:val="16"/>
        </w:rPr>
        <w:t xml:space="preserve"> r.</w:t>
      </w:r>
      <w:r w:rsidRPr="00A57B97">
        <w:rPr>
          <w:rFonts w:ascii="Segoe UI" w:hAnsi="Segoe UI" w:cs="Segoe UI"/>
          <w:sz w:val="16"/>
          <w:szCs w:val="16"/>
        </w:rPr>
        <w:tab/>
      </w:r>
    </w:p>
    <w:p w14:paraId="4B644A8D" w14:textId="77777777" w:rsidR="004469A7" w:rsidRPr="00CE07B0" w:rsidRDefault="004469A7" w:rsidP="00791250">
      <w:pPr>
        <w:ind w:firstLine="4400"/>
        <w:jc w:val="both"/>
        <w:rPr>
          <w:rFonts w:ascii="Segoe UI" w:hAnsi="Segoe UI" w:cs="Segoe UI"/>
          <w:b/>
          <w:bCs/>
          <w:iCs/>
          <w:sz w:val="16"/>
          <w:szCs w:val="16"/>
        </w:rPr>
      </w:pPr>
    </w:p>
    <w:sectPr w:rsidR="004469A7" w:rsidRPr="00CE07B0" w:rsidSect="00FC7D3A">
      <w:footerReference w:type="even" r:id="rId20"/>
      <w:footerReference w:type="default" r:id="rId2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0F37E" w14:textId="77777777" w:rsidR="00CF3BDB" w:rsidRDefault="00CF3BDB">
      <w:r>
        <w:separator/>
      </w:r>
    </w:p>
  </w:endnote>
  <w:endnote w:type="continuationSeparator" w:id="0">
    <w:p w14:paraId="4AE73C34" w14:textId="77777777" w:rsidR="00CF3BDB" w:rsidRDefault="00CF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, 'Arial Unicode MS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IDFont+F2">
    <w:altName w:val="Calibri"/>
    <w:charset w:val="00"/>
    <w:family w:val="auto"/>
    <w:pitch w:val="default"/>
    <w:sig w:usb0="00000001" w:usb1="08080000" w:usb2="00000010" w:usb3="00000000" w:csb0="00100000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1211F" w14:textId="77777777" w:rsidR="00CF3BDB" w:rsidRDefault="00CF3BDB" w:rsidP="00D624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2677290C" w14:textId="77777777" w:rsidR="00CF3BDB" w:rsidRDefault="00CF3BDB" w:rsidP="001A434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B2312" w14:textId="341226BE" w:rsidR="00CF3BDB" w:rsidRPr="001A434F" w:rsidRDefault="00CF3BDB" w:rsidP="00D6241E">
    <w:pPr>
      <w:pStyle w:val="Stopka"/>
      <w:framePr w:wrap="around" w:vAnchor="text" w:hAnchor="margin" w:xAlign="right" w:y="1"/>
      <w:rPr>
        <w:rStyle w:val="Numerstrony"/>
        <w:rFonts w:ascii="Open Sans" w:hAnsi="Open Sans"/>
        <w:sz w:val="14"/>
        <w:szCs w:val="14"/>
      </w:rPr>
    </w:pPr>
    <w:r w:rsidRPr="001A434F">
      <w:rPr>
        <w:rStyle w:val="Numerstrony"/>
        <w:rFonts w:ascii="Open Sans" w:hAnsi="Open Sans"/>
        <w:sz w:val="14"/>
        <w:szCs w:val="14"/>
      </w:rPr>
      <w:fldChar w:fldCharType="begin"/>
    </w:r>
    <w:r w:rsidRPr="001A434F">
      <w:rPr>
        <w:rStyle w:val="Numerstrony"/>
        <w:rFonts w:ascii="Open Sans" w:hAnsi="Open Sans"/>
        <w:sz w:val="14"/>
        <w:szCs w:val="14"/>
      </w:rPr>
      <w:instrText xml:space="preserve">PAGE  </w:instrText>
    </w:r>
    <w:r w:rsidRPr="001A434F">
      <w:rPr>
        <w:rStyle w:val="Numerstrony"/>
        <w:rFonts w:ascii="Open Sans" w:hAnsi="Open Sans"/>
        <w:sz w:val="14"/>
        <w:szCs w:val="14"/>
      </w:rPr>
      <w:fldChar w:fldCharType="separate"/>
    </w:r>
    <w:r w:rsidR="001C0BA8">
      <w:rPr>
        <w:rStyle w:val="Numerstrony"/>
        <w:rFonts w:ascii="Open Sans" w:hAnsi="Open Sans"/>
        <w:noProof/>
        <w:sz w:val="14"/>
        <w:szCs w:val="14"/>
      </w:rPr>
      <w:t>20</w:t>
    </w:r>
    <w:r w:rsidRPr="001A434F">
      <w:rPr>
        <w:rStyle w:val="Numerstrony"/>
        <w:rFonts w:ascii="Open Sans" w:hAnsi="Open Sans"/>
        <w:sz w:val="14"/>
        <w:szCs w:val="14"/>
      </w:rPr>
      <w:fldChar w:fldCharType="end"/>
    </w:r>
  </w:p>
  <w:p w14:paraId="082C48EB" w14:textId="4B8A5B72" w:rsidR="00CF3BDB" w:rsidRDefault="00CF3BDB" w:rsidP="00DD0116">
    <w:pPr>
      <w:pStyle w:val="Stopka"/>
      <w:tabs>
        <w:tab w:val="clear" w:pos="4536"/>
        <w:tab w:val="clear" w:pos="9072"/>
        <w:tab w:val="left" w:pos="1200"/>
      </w:tabs>
      <w:ind w:right="360"/>
    </w:pPr>
    <w:r w:rsidRPr="000561F3" w:rsidDel="00A11610">
      <w:rPr>
        <w:noProof/>
      </w:rPr>
      <w:t xml:space="preserve">  </w:t>
    </w:r>
    <w:r>
      <w:rPr>
        <w:noProof/>
      </w:rPr>
      <w:tab/>
    </w:r>
    <w:r>
      <w:rPr>
        <w:noProof/>
        <w:color w:val="212121"/>
      </w:rPr>
      <w:drawing>
        <wp:inline distT="0" distB="0" distL="0" distR="0" wp14:anchorId="5C26953A" wp14:editId="2EBEE0DE">
          <wp:extent cx="5759450" cy="554172"/>
          <wp:effectExtent l="0" t="0" r="0" b="0"/>
          <wp:docPr id="7" name="Obraz 7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64f9df-6cf8-4f8f-ba5b-0b695971a263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4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B1C1A" w14:textId="77777777" w:rsidR="00CF3BDB" w:rsidRDefault="00CF3BDB">
      <w:r>
        <w:separator/>
      </w:r>
    </w:p>
  </w:footnote>
  <w:footnote w:type="continuationSeparator" w:id="0">
    <w:p w14:paraId="029050D8" w14:textId="77777777" w:rsidR="00CF3BDB" w:rsidRDefault="00CF3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</w:rPr>
    </w:lvl>
  </w:abstractNum>
  <w:abstractNum w:abstractNumId="2" w15:restartNumberingAfterBreak="0">
    <w:nsid w:val="01927E77"/>
    <w:multiLevelType w:val="hybridMultilevel"/>
    <w:tmpl w:val="F080F0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0C431B"/>
    <w:multiLevelType w:val="hybridMultilevel"/>
    <w:tmpl w:val="6FBAA764"/>
    <w:lvl w:ilvl="0" w:tplc="7AB01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85FFF"/>
    <w:multiLevelType w:val="hybridMultilevel"/>
    <w:tmpl w:val="15D4EF5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B3BA5"/>
    <w:multiLevelType w:val="multilevel"/>
    <w:tmpl w:val="D5C22C42"/>
    <w:lvl w:ilvl="0">
      <w:start w:val="7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="Segoe UI" w:hAnsi="Segoe UI" w:cs="Segoe UI" w:hint="default"/>
        <w:sz w:val="16"/>
        <w:szCs w:val="16"/>
      </w:rPr>
    </w:lvl>
    <w:lvl w:ilvl="1">
      <w:start w:val="1"/>
      <w:numFmt w:val="decimal"/>
      <w:lvlText w:val="%2)"/>
      <w:lvlJc w:val="right"/>
      <w:pPr>
        <w:tabs>
          <w:tab w:val="num" w:pos="1078"/>
        </w:tabs>
        <w:ind w:left="1078" w:hanging="510"/>
      </w:pPr>
      <w:rPr>
        <w:rFonts w:ascii="Segoe UI" w:eastAsia="Arial Unicode MS" w:hAnsi="Segoe UI" w:cs="Segoe UI" w:hint="default"/>
        <w:b w:val="0"/>
        <w:i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9E430D2"/>
    <w:multiLevelType w:val="hybridMultilevel"/>
    <w:tmpl w:val="127C62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E3661"/>
    <w:multiLevelType w:val="hybridMultilevel"/>
    <w:tmpl w:val="24AEB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D6FF3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5A8400A8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Segoe U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63014"/>
    <w:multiLevelType w:val="multilevel"/>
    <w:tmpl w:val="5CD00F14"/>
    <w:styleLink w:val="WW8Num1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FDC12AC"/>
    <w:multiLevelType w:val="hybridMultilevel"/>
    <w:tmpl w:val="0EE02DC0"/>
    <w:lvl w:ilvl="0" w:tplc="7AB017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17B4C69"/>
    <w:multiLevelType w:val="hybridMultilevel"/>
    <w:tmpl w:val="26445E44"/>
    <w:lvl w:ilvl="0" w:tplc="C986D378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="Segoe UI" w:hAnsi="Segoe UI" w:cs="Segoe UI" w:hint="default"/>
        <w:b w:val="0"/>
        <w:i w:val="0"/>
        <w:strike w:val="0"/>
        <w:dstrike w:val="0"/>
        <w:color w:val="auto"/>
        <w:sz w:val="16"/>
        <w:szCs w:val="16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D6781"/>
    <w:multiLevelType w:val="multilevel"/>
    <w:tmpl w:val="06EC0B5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="Segoe UI" w:hAnsi="Segoe UI" w:cs="Segoe UI" w:hint="default"/>
        <w:sz w:val="18"/>
        <w:szCs w:val="18"/>
      </w:rPr>
    </w:lvl>
    <w:lvl w:ilvl="1">
      <w:start w:val="1"/>
      <w:numFmt w:val="decimal"/>
      <w:lvlText w:val="%2."/>
      <w:lvlJc w:val="right"/>
      <w:pPr>
        <w:tabs>
          <w:tab w:val="num" w:pos="794"/>
        </w:tabs>
        <w:ind w:left="794" w:hanging="510"/>
      </w:pPr>
      <w:rPr>
        <w:rFonts w:ascii="Segoe UI" w:eastAsia="Times New Roman" w:hAnsi="Segoe UI" w:cs="Segoe UI"/>
        <w:b w:val="0"/>
        <w:color w:val="auto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3030BF3"/>
    <w:multiLevelType w:val="hybridMultilevel"/>
    <w:tmpl w:val="B89EFCEE"/>
    <w:lvl w:ilvl="0" w:tplc="CC7083E8">
      <w:start w:val="1"/>
      <w:numFmt w:val="lowerLetter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9C0746"/>
    <w:multiLevelType w:val="hybridMultilevel"/>
    <w:tmpl w:val="61020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C63E85"/>
    <w:multiLevelType w:val="hybridMultilevel"/>
    <w:tmpl w:val="65C21F74"/>
    <w:lvl w:ilvl="0" w:tplc="0F269696">
      <w:start w:val="1"/>
      <w:numFmt w:val="decimal"/>
      <w:lvlText w:val="%1)"/>
      <w:lvlJc w:val="righ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681AC4"/>
    <w:multiLevelType w:val="hybridMultilevel"/>
    <w:tmpl w:val="EA86B1D0"/>
    <w:lvl w:ilvl="0" w:tplc="57AA78D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746F4"/>
    <w:multiLevelType w:val="hybridMultilevel"/>
    <w:tmpl w:val="6A00D986"/>
    <w:lvl w:ilvl="0" w:tplc="F4B08D10">
      <w:start w:val="1"/>
      <w:numFmt w:val="bullet"/>
      <w:lvlText w:val=""/>
      <w:lvlJc w:val="left"/>
      <w:pPr>
        <w:ind w:left="1495" w:hanging="360"/>
      </w:pPr>
      <w:rPr>
        <w:rFonts w:ascii="Symbol" w:eastAsia="Times New Roman" w:hAnsi="Symbol" w:cs="Tahoma" w:hint="default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7E17F9"/>
    <w:multiLevelType w:val="hybridMultilevel"/>
    <w:tmpl w:val="445E4AB4"/>
    <w:lvl w:ilvl="0" w:tplc="3AA2E1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9F5F7B"/>
    <w:multiLevelType w:val="hybridMultilevel"/>
    <w:tmpl w:val="69EAB588"/>
    <w:lvl w:ilvl="0" w:tplc="7828128E">
      <w:start w:val="1"/>
      <w:numFmt w:val="decimal"/>
      <w:lvlText w:val="%1)"/>
      <w:lvlJc w:val="left"/>
      <w:pPr>
        <w:ind w:left="7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E71666"/>
    <w:multiLevelType w:val="hybridMultilevel"/>
    <w:tmpl w:val="AABA1D94"/>
    <w:lvl w:ilvl="0" w:tplc="5194F106">
      <w:start w:val="1"/>
      <w:numFmt w:val="decimal"/>
      <w:lvlText w:val="2.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1C86099E"/>
    <w:multiLevelType w:val="hybridMultilevel"/>
    <w:tmpl w:val="610EDA40"/>
    <w:lvl w:ilvl="0" w:tplc="88C69F28">
      <w:start w:val="1"/>
      <w:numFmt w:val="lowerLetter"/>
      <w:lvlText w:val="%1)"/>
      <w:lvlJc w:val="left"/>
      <w:pPr>
        <w:ind w:left="1287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162D95"/>
    <w:multiLevelType w:val="hybridMultilevel"/>
    <w:tmpl w:val="6390E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EB6A78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3C90EAA"/>
    <w:multiLevelType w:val="hybridMultilevel"/>
    <w:tmpl w:val="A24E3CE2"/>
    <w:lvl w:ilvl="0" w:tplc="F3ACB052">
      <w:start w:val="1"/>
      <w:numFmt w:val="bullet"/>
      <w:lvlText w:val=""/>
      <w:lvlJc w:val="left"/>
      <w:pPr>
        <w:ind w:left="227" w:hanging="170"/>
      </w:pPr>
      <w:rPr>
        <w:rFonts w:ascii="Symbol" w:eastAsia="Times New Roman" w:hAnsi="Symbol" w:cs="Tahoma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4" w15:restartNumberingAfterBreak="0">
    <w:nsid w:val="24724FA0"/>
    <w:multiLevelType w:val="multilevel"/>
    <w:tmpl w:val="C406C5CA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114"/>
      </w:pPr>
      <w:rPr>
        <w:rFonts w:ascii="Segoe UI" w:eastAsia="Times New Roman" w:hAnsi="Segoe UI" w:cs="Segoe UI" w:hint="default"/>
        <w:b w:val="0"/>
        <w:color w:val="auto"/>
        <w:sz w:val="16"/>
        <w:szCs w:val="16"/>
      </w:rPr>
    </w:lvl>
    <w:lvl w:ilvl="1">
      <w:start w:val="1"/>
      <w:numFmt w:val="decimal"/>
      <w:lvlText w:val="%2)"/>
      <w:lvlJc w:val="right"/>
      <w:pPr>
        <w:tabs>
          <w:tab w:val="num" w:pos="794"/>
        </w:tabs>
        <w:ind w:left="794" w:hanging="510"/>
      </w:pPr>
      <w:rPr>
        <w:rFonts w:ascii="Segoe UI" w:eastAsia="Arial Unicode MS" w:hAnsi="Segoe UI" w:cs="Segoe UI" w:hint="default"/>
        <w:b w:val="0"/>
        <w:color w:val="auto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6624A26"/>
    <w:multiLevelType w:val="hybridMultilevel"/>
    <w:tmpl w:val="AF9ED14C"/>
    <w:lvl w:ilvl="0" w:tplc="F3ACB052">
      <w:start w:val="1"/>
      <w:numFmt w:val="bullet"/>
      <w:lvlText w:val=""/>
      <w:lvlJc w:val="left"/>
      <w:pPr>
        <w:ind w:left="227" w:hanging="170"/>
      </w:pPr>
      <w:rPr>
        <w:rFonts w:ascii="Symbol" w:eastAsia="Times New Roman" w:hAnsi="Symbol" w:cs="Tahoma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6" w15:restartNumberingAfterBreak="0">
    <w:nsid w:val="26A8260C"/>
    <w:multiLevelType w:val="hybridMultilevel"/>
    <w:tmpl w:val="C7A48F88"/>
    <w:lvl w:ilvl="0" w:tplc="E63876F4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B75BAF"/>
    <w:multiLevelType w:val="hybridMultilevel"/>
    <w:tmpl w:val="1F52FE08"/>
    <w:lvl w:ilvl="0" w:tplc="04150017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426E2"/>
    <w:multiLevelType w:val="multilevel"/>
    <w:tmpl w:val="AB125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2E3B4B7A"/>
    <w:multiLevelType w:val="multilevel"/>
    <w:tmpl w:val="548E608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="Segoe UI" w:hAnsi="Segoe UI" w:cs="Segoe UI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928"/>
        </w:tabs>
        <w:ind w:left="1928" w:hanging="510"/>
      </w:pPr>
      <w:rPr>
        <w:b w:val="0"/>
        <w:color w:val="auto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30F562C4"/>
    <w:multiLevelType w:val="multilevel"/>
    <w:tmpl w:val="0ECCFD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 w:val="0"/>
        <w:color w:val="auto"/>
        <w:sz w:val="16"/>
        <w:szCs w:val="16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8669EF"/>
    <w:multiLevelType w:val="hybridMultilevel"/>
    <w:tmpl w:val="F84E5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678392A">
      <w:start w:val="1"/>
      <w:numFmt w:val="lowerLetter"/>
      <w:lvlText w:val="%3)"/>
      <w:lvlJc w:val="left"/>
      <w:pPr>
        <w:ind w:left="2024" w:hanging="180"/>
      </w:pPr>
      <w:rPr>
        <w:rFonts w:ascii="Segoe UI" w:hAnsi="Segoe UI" w:cs="Segoe UI" w:hint="default"/>
        <w:sz w:val="16"/>
        <w:szCs w:val="16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B865CF"/>
    <w:multiLevelType w:val="multilevel"/>
    <w:tmpl w:val="F5B249A4"/>
    <w:lvl w:ilvl="0">
      <w:start w:val="7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="Segoe UI" w:hAnsi="Segoe UI" w:cs="Segoe UI" w:hint="default"/>
        <w:sz w:val="16"/>
        <w:szCs w:val="16"/>
      </w:rPr>
    </w:lvl>
    <w:lvl w:ilvl="1">
      <w:start w:val="1"/>
      <w:numFmt w:val="decimal"/>
      <w:lvlText w:val="6.%2"/>
      <w:lvlJc w:val="left"/>
      <w:pPr>
        <w:tabs>
          <w:tab w:val="num" w:pos="1078"/>
        </w:tabs>
        <w:ind w:left="1078" w:hanging="510"/>
      </w:pPr>
      <w:rPr>
        <w:rFonts w:hint="default"/>
        <w:b w:val="0"/>
        <w:i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355E23E6"/>
    <w:multiLevelType w:val="hybridMultilevel"/>
    <w:tmpl w:val="B3FA0D16"/>
    <w:lvl w:ilvl="0" w:tplc="F3ACB052">
      <w:start w:val="1"/>
      <w:numFmt w:val="bullet"/>
      <w:lvlText w:val=""/>
      <w:lvlJc w:val="left"/>
      <w:pPr>
        <w:ind w:left="1287" w:hanging="360"/>
      </w:pPr>
      <w:rPr>
        <w:rFonts w:ascii="Symbol" w:eastAsia="Times New Roman" w:hAnsi="Symbol" w:cs="Tahoma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365345E6"/>
    <w:multiLevelType w:val="hybridMultilevel"/>
    <w:tmpl w:val="A86834E8"/>
    <w:lvl w:ilvl="0" w:tplc="B972E144">
      <w:start w:val="1"/>
      <w:numFmt w:val="decimal"/>
      <w:lvlText w:val="%1)"/>
      <w:lvlJc w:val="left"/>
      <w:pPr>
        <w:ind w:left="7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121EF"/>
    <w:multiLevelType w:val="hybridMultilevel"/>
    <w:tmpl w:val="FDE61704"/>
    <w:lvl w:ilvl="0" w:tplc="7AB017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3E080154"/>
    <w:multiLevelType w:val="multilevel"/>
    <w:tmpl w:val="6962415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38" w15:restartNumberingAfterBreak="0">
    <w:nsid w:val="3F0B38AC"/>
    <w:multiLevelType w:val="hybridMultilevel"/>
    <w:tmpl w:val="A718AE8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 w15:restartNumberingAfterBreak="0">
    <w:nsid w:val="3F6F4C9E"/>
    <w:multiLevelType w:val="hybridMultilevel"/>
    <w:tmpl w:val="52B8D72A"/>
    <w:lvl w:ilvl="0" w:tplc="C4C078DE">
      <w:start w:val="1"/>
      <w:numFmt w:val="lowerLetter"/>
      <w:lvlText w:val="%1)"/>
      <w:lvlJc w:val="left"/>
      <w:pPr>
        <w:ind w:left="2160" w:hanging="360"/>
      </w:pPr>
      <w:rPr>
        <w:rFonts w:ascii="Segoe UI" w:eastAsiaTheme="minorHAnsi" w:hAnsi="Segoe UI" w:cs="Segoe UI" w:hint="default"/>
        <w:b w:val="0"/>
        <w:color w:val="auto"/>
        <w:sz w:val="16"/>
        <w:szCs w:val="16"/>
      </w:rPr>
    </w:lvl>
    <w:lvl w:ilvl="1" w:tplc="C4C078DE">
      <w:start w:val="1"/>
      <w:numFmt w:val="lowerLetter"/>
      <w:lvlText w:val="%2)"/>
      <w:lvlJc w:val="left"/>
      <w:pPr>
        <w:ind w:left="1440" w:hanging="360"/>
      </w:pPr>
      <w:rPr>
        <w:rFonts w:ascii="Segoe UI" w:eastAsiaTheme="minorHAnsi" w:hAnsi="Segoe UI" w:cs="Segoe UI" w:hint="default"/>
        <w:b w:val="0"/>
        <w:color w:val="auto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13481E"/>
    <w:multiLevelType w:val="hybridMultilevel"/>
    <w:tmpl w:val="ED6846D0"/>
    <w:lvl w:ilvl="0" w:tplc="D8168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7D3C24"/>
    <w:multiLevelType w:val="hybridMultilevel"/>
    <w:tmpl w:val="E300151A"/>
    <w:lvl w:ilvl="0" w:tplc="4D44A832">
      <w:start w:val="1"/>
      <w:numFmt w:val="decimal"/>
      <w:lvlText w:val="%1)"/>
      <w:lvlJc w:val="righ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D44A832">
      <w:start w:val="1"/>
      <w:numFmt w:val="decimal"/>
      <w:lvlText w:val="%3)"/>
      <w:lvlJc w:val="righ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AD756C"/>
    <w:multiLevelType w:val="hybridMultilevel"/>
    <w:tmpl w:val="108E9060"/>
    <w:lvl w:ilvl="0" w:tplc="9B824A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FC4CAB"/>
    <w:multiLevelType w:val="multilevel"/>
    <w:tmpl w:val="EEEC7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418D0997"/>
    <w:multiLevelType w:val="hybridMultilevel"/>
    <w:tmpl w:val="1B62FDB2"/>
    <w:lvl w:ilvl="0" w:tplc="7AB017B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 w15:restartNumberingAfterBreak="0">
    <w:nsid w:val="4DE87D63"/>
    <w:multiLevelType w:val="hybridMultilevel"/>
    <w:tmpl w:val="05747BA0"/>
    <w:lvl w:ilvl="0" w:tplc="C7C456B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326FF4"/>
    <w:multiLevelType w:val="hybridMultilevel"/>
    <w:tmpl w:val="F4BA4CC2"/>
    <w:lvl w:ilvl="0" w:tplc="E8AED7F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4B88FF40">
      <w:start w:val="1"/>
      <w:numFmt w:val="lowerLetter"/>
      <w:lvlText w:val="%2)"/>
      <w:lvlJc w:val="left"/>
      <w:pPr>
        <w:ind w:left="2160" w:hanging="360"/>
      </w:pPr>
      <w:rPr>
        <w:rFonts w:ascii="Segoe UI" w:eastAsiaTheme="minorHAnsi" w:hAnsi="Segoe UI" w:cs="Segoe UI"/>
        <w:b w:val="0"/>
        <w:color w:val="auto"/>
        <w:sz w:val="16"/>
        <w:szCs w:val="16"/>
      </w:rPr>
    </w:lvl>
    <w:lvl w:ilvl="2" w:tplc="2AF42FF6">
      <w:start w:val="1"/>
      <w:numFmt w:val="decimal"/>
      <w:lvlText w:val="%3)"/>
      <w:lvlJc w:val="left"/>
      <w:pPr>
        <w:ind w:left="1070" w:hanging="360"/>
      </w:pPr>
      <w:rPr>
        <w:rFonts w:ascii="Segoe UI" w:hAnsi="Segoe UI" w:cs="Segoe UI" w:hint="default"/>
        <w:b w:val="0"/>
        <w:i w:val="0"/>
        <w:color w:val="auto"/>
        <w:sz w:val="16"/>
        <w:szCs w:val="16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F5C43C8"/>
    <w:multiLevelType w:val="hybridMultilevel"/>
    <w:tmpl w:val="2A125A18"/>
    <w:lvl w:ilvl="0" w:tplc="026E6FBA">
      <w:start w:val="1"/>
      <w:numFmt w:val="decimal"/>
      <w:lvlText w:val="%1)"/>
      <w:lvlJc w:val="left"/>
      <w:pPr>
        <w:ind w:left="7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2B1C54"/>
    <w:multiLevelType w:val="hybridMultilevel"/>
    <w:tmpl w:val="02F0118A"/>
    <w:lvl w:ilvl="0" w:tplc="5194F106">
      <w:start w:val="1"/>
      <w:numFmt w:val="decimal"/>
      <w:lvlText w:val="2.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7F0366"/>
    <w:multiLevelType w:val="hybridMultilevel"/>
    <w:tmpl w:val="0AD287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54AD33E7"/>
    <w:multiLevelType w:val="hybridMultilevel"/>
    <w:tmpl w:val="C75487E8"/>
    <w:lvl w:ilvl="0" w:tplc="3E0A6B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A26A64"/>
    <w:multiLevelType w:val="hybridMultilevel"/>
    <w:tmpl w:val="625CCB98"/>
    <w:lvl w:ilvl="0" w:tplc="04B62CA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6D5784C"/>
    <w:multiLevelType w:val="hybridMultilevel"/>
    <w:tmpl w:val="B29A352A"/>
    <w:lvl w:ilvl="0" w:tplc="BB926BB0">
      <w:start w:val="1"/>
      <w:numFmt w:val="lowerLetter"/>
      <w:lvlText w:val="%1)"/>
      <w:lvlJc w:val="left"/>
      <w:pPr>
        <w:ind w:left="1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2" w:hanging="360"/>
      </w:pPr>
    </w:lvl>
    <w:lvl w:ilvl="2" w:tplc="0415001B" w:tentative="1">
      <w:start w:val="1"/>
      <w:numFmt w:val="lowerRoman"/>
      <w:lvlText w:val="%3."/>
      <w:lvlJc w:val="right"/>
      <w:pPr>
        <w:ind w:left="2812" w:hanging="180"/>
      </w:pPr>
    </w:lvl>
    <w:lvl w:ilvl="3" w:tplc="0415000F" w:tentative="1">
      <w:start w:val="1"/>
      <w:numFmt w:val="decimal"/>
      <w:lvlText w:val="%4."/>
      <w:lvlJc w:val="left"/>
      <w:pPr>
        <w:ind w:left="3532" w:hanging="360"/>
      </w:pPr>
    </w:lvl>
    <w:lvl w:ilvl="4" w:tplc="04150019" w:tentative="1">
      <w:start w:val="1"/>
      <w:numFmt w:val="lowerLetter"/>
      <w:lvlText w:val="%5."/>
      <w:lvlJc w:val="left"/>
      <w:pPr>
        <w:ind w:left="4252" w:hanging="360"/>
      </w:pPr>
    </w:lvl>
    <w:lvl w:ilvl="5" w:tplc="0415001B" w:tentative="1">
      <w:start w:val="1"/>
      <w:numFmt w:val="lowerRoman"/>
      <w:lvlText w:val="%6."/>
      <w:lvlJc w:val="right"/>
      <w:pPr>
        <w:ind w:left="4972" w:hanging="180"/>
      </w:pPr>
    </w:lvl>
    <w:lvl w:ilvl="6" w:tplc="0415000F" w:tentative="1">
      <w:start w:val="1"/>
      <w:numFmt w:val="decimal"/>
      <w:lvlText w:val="%7."/>
      <w:lvlJc w:val="left"/>
      <w:pPr>
        <w:ind w:left="5692" w:hanging="360"/>
      </w:pPr>
    </w:lvl>
    <w:lvl w:ilvl="7" w:tplc="04150019" w:tentative="1">
      <w:start w:val="1"/>
      <w:numFmt w:val="lowerLetter"/>
      <w:lvlText w:val="%8."/>
      <w:lvlJc w:val="left"/>
      <w:pPr>
        <w:ind w:left="6412" w:hanging="360"/>
      </w:pPr>
    </w:lvl>
    <w:lvl w:ilvl="8" w:tplc="0415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54" w15:restartNumberingAfterBreak="0">
    <w:nsid w:val="5B6155EA"/>
    <w:multiLevelType w:val="hybridMultilevel"/>
    <w:tmpl w:val="CCC65F54"/>
    <w:lvl w:ilvl="0" w:tplc="A1384F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3645EE"/>
    <w:multiLevelType w:val="hybridMultilevel"/>
    <w:tmpl w:val="5CCA23C4"/>
    <w:lvl w:ilvl="0" w:tplc="62A030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 w15:restartNumberingAfterBreak="0">
    <w:nsid w:val="5F230E60"/>
    <w:multiLevelType w:val="hybridMultilevel"/>
    <w:tmpl w:val="70B40C42"/>
    <w:lvl w:ilvl="0" w:tplc="F3ACB052">
      <w:start w:val="1"/>
      <w:numFmt w:val="bullet"/>
      <w:lvlText w:val=""/>
      <w:lvlJc w:val="left"/>
      <w:pPr>
        <w:ind w:left="227" w:hanging="170"/>
      </w:pPr>
      <w:rPr>
        <w:rFonts w:ascii="Symbol" w:eastAsia="Times New Roman" w:hAnsi="Symbol" w:cs="Tahoma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58" w15:restartNumberingAfterBreak="0">
    <w:nsid w:val="608A6261"/>
    <w:multiLevelType w:val="hybridMultilevel"/>
    <w:tmpl w:val="DE04EA58"/>
    <w:lvl w:ilvl="0" w:tplc="F3ACB052">
      <w:start w:val="1"/>
      <w:numFmt w:val="bullet"/>
      <w:lvlText w:val=""/>
      <w:lvlJc w:val="left"/>
      <w:pPr>
        <w:ind w:left="227" w:hanging="170"/>
      </w:pPr>
      <w:rPr>
        <w:rFonts w:ascii="Symbol" w:eastAsia="Times New Roman" w:hAnsi="Symbol" w:cs="Tahoma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59" w15:restartNumberingAfterBreak="0">
    <w:nsid w:val="638E0341"/>
    <w:multiLevelType w:val="multilevel"/>
    <w:tmpl w:val="6B704218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691C153A"/>
    <w:multiLevelType w:val="multilevel"/>
    <w:tmpl w:val="780CDD12"/>
    <w:styleLink w:val="WW8Num2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6B9A3576"/>
    <w:multiLevelType w:val="hybridMultilevel"/>
    <w:tmpl w:val="0B226716"/>
    <w:lvl w:ilvl="0" w:tplc="612C3498">
      <w:start w:val="1"/>
      <w:numFmt w:val="lowerLetter"/>
      <w:lvlText w:val="%1)"/>
      <w:lvlJc w:val="left"/>
      <w:pPr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62" w15:restartNumberingAfterBreak="0">
    <w:nsid w:val="6BBB39FC"/>
    <w:multiLevelType w:val="hybridMultilevel"/>
    <w:tmpl w:val="409E51D4"/>
    <w:lvl w:ilvl="0" w:tplc="8F60F1CE">
      <w:start w:val="1"/>
      <w:numFmt w:val="decimal"/>
      <w:lvlText w:val="%1)"/>
      <w:lvlJc w:val="left"/>
      <w:pPr>
        <w:ind w:left="7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56" w:hanging="360"/>
      </w:pPr>
    </w:lvl>
    <w:lvl w:ilvl="2" w:tplc="0415001B" w:tentative="1">
      <w:start w:val="1"/>
      <w:numFmt w:val="lowerRoman"/>
      <w:lvlText w:val="%3."/>
      <w:lvlJc w:val="right"/>
      <w:pPr>
        <w:ind w:left="2176" w:hanging="180"/>
      </w:pPr>
    </w:lvl>
    <w:lvl w:ilvl="3" w:tplc="0415000F" w:tentative="1">
      <w:start w:val="1"/>
      <w:numFmt w:val="decimal"/>
      <w:lvlText w:val="%4."/>
      <w:lvlJc w:val="left"/>
      <w:pPr>
        <w:ind w:left="2896" w:hanging="360"/>
      </w:pPr>
    </w:lvl>
    <w:lvl w:ilvl="4" w:tplc="04150019" w:tentative="1">
      <w:start w:val="1"/>
      <w:numFmt w:val="lowerLetter"/>
      <w:lvlText w:val="%5."/>
      <w:lvlJc w:val="left"/>
      <w:pPr>
        <w:ind w:left="3616" w:hanging="360"/>
      </w:pPr>
    </w:lvl>
    <w:lvl w:ilvl="5" w:tplc="0415001B" w:tentative="1">
      <w:start w:val="1"/>
      <w:numFmt w:val="lowerRoman"/>
      <w:lvlText w:val="%6."/>
      <w:lvlJc w:val="right"/>
      <w:pPr>
        <w:ind w:left="4336" w:hanging="180"/>
      </w:pPr>
    </w:lvl>
    <w:lvl w:ilvl="6" w:tplc="0415000F" w:tentative="1">
      <w:start w:val="1"/>
      <w:numFmt w:val="decimal"/>
      <w:lvlText w:val="%7."/>
      <w:lvlJc w:val="left"/>
      <w:pPr>
        <w:ind w:left="5056" w:hanging="360"/>
      </w:pPr>
    </w:lvl>
    <w:lvl w:ilvl="7" w:tplc="04150019" w:tentative="1">
      <w:start w:val="1"/>
      <w:numFmt w:val="lowerLetter"/>
      <w:lvlText w:val="%8."/>
      <w:lvlJc w:val="left"/>
      <w:pPr>
        <w:ind w:left="5776" w:hanging="360"/>
      </w:pPr>
    </w:lvl>
    <w:lvl w:ilvl="8" w:tplc="0415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3" w15:restartNumberingAfterBreak="0">
    <w:nsid w:val="6F2C2987"/>
    <w:multiLevelType w:val="hybridMultilevel"/>
    <w:tmpl w:val="B04CC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4245B"/>
    <w:multiLevelType w:val="hybridMultilevel"/>
    <w:tmpl w:val="37CE34C8"/>
    <w:lvl w:ilvl="0" w:tplc="04150017">
      <w:start w:val="1"/>
      <w:numFmt w:val="lowerLetter"/>
      <w:lvlText w:val="%1)"/>
      <w:lvlJc w:val="left"/>
      <w:pPr>
        <w:tabs>
          <w:tab w:val="num" w:pos="964"/>
        </w:tabs>
        <w:ind w:left="964" w:hanging="113"/>
      </w:pPr>
      <w:rPr>
        <w:rFonts w:hint="default"/>
        <w:sz w:val="16"/>
        <w:szCs w:val="18"/>
      </w:rPr>
    </w:lvl>
    <w:lvl w:ilvl="1" w:tplc="F3ACB052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cs="Tahoma" w:hint="default"/>
        <w:sz w:val="18"/>
        <w:szCs w:val="18"/>
      </w:rPr>
    </w:lvl>
    <w:lvl w:ilvl="2" w:tplc="52F846EC">
      <w:start w:val="1"/>
      <w:numFmt w:val="lowerLetter"/>
      <w:lvlText w:val="%3)"/>
      <w:lvlJc w:val="right"/>
      <w:pPr>
        <w:tabs>
          <w:tab w:val="num" w:pos="964"/>
        </w:tabs>
        <w:ind w:left="964" w:hanging="113"/>
      </w:pPr>
      <w:rPr>
        <w:rFonts w:hint="default"/>
        <w:sz w:val="16"/>
        <w:szCs w:val="16"/>
      </w:rPr>
    </w:lvl>
    <w:lvl w:ilvl="3" w:tplc="2C0E6AA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0535D92"/>
    <w:multiLevelType w:val="hybridMultilevel"/>
    <w:tmpl w:val="6692696E"/>
    <w:lvl w:ilvl="0" w:tplc="04150017">
      <w:start w:val="1"/>
      <w:numFmt w:val="lowerLetter"/>
      <w:lvlText w:val="%1)"/>
      <w:lvlJc w:val="left"/>
      <w:pPr>
        <w:tabs>
          <w:tab w:val="num" w:pos="758"/>
        </w:tabs>
        <w:ind w:left="758" w:hanging="360"/>
      </w:pPr>
      <w:rPr>
        <w:b w:val="0"/>
        <w:color w:val="auto"/>
      </w:rPr>
    </w:lvl>
    <w:lvl w:ilvl="1" w:tplc="2918E1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1DD61C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1715EDA"/>
    <w:multiLevelType w:val="hybridMultilevel"/>
    <w:tmpl w:val="F3BC36CE"/>
    <w:lvl w:ilvl="0" w:tplc="03900A66">
      <w:start w:val="1"/>
      <w:numFmt w:val="lowerLetter"/>
      <w:lvlText w:val="%1)"/>
      <w:lvlJc w:val="left"/>
      <w:pPr>
        <w:ind w:left="1495" w:hanging="360"/>
      </w:pPr>
      <w:rPr>
        <w:rFonts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2825DB"/>
    <w:multiLevelType w:val="hybridMultilevel"/>
    <w:tmpl w:val="06344238"/>
    <w:lvl w:ilvl="0" w:tplc="E2F09670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7E0C33"/>
    <w:multiLevelType w:val="hybridMultilevel"/>
    <w:tmpl w:val="85DE336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797A22CF"/>
    <w:multiLevelType w:val="multilevel"/>
    <w:tmpl w:val="25D83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70" w15:restartNumberingAfterBreak="0">
    <w:nsid w:val="79DA758B"/>
    <w:multiLevelType w:val="multilevel"/>
    <w:tmpl w:val="7440537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A2C2AF6"/>
    <w:multiLevelType w:val="hybridMultilevel"/>
    <w:tmpl w:val="919EC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0B4DC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D277AB"/>
    <w:multiLevelType w:val="hybridMultilevel"/>
    <w:tmpl w:val="4D46DD64"/>
    <w:lvl w:ilvl="0" w:tplc="F3ACB052">
      <w:start w:val="1"/>
      <w:numFmt w:val="bullet"/>
      <w:lvlText w:val=""/>
      <w:lvlJc w:val="left"/>
      <w:pPr>
        <w:ind w:left="227" w:hanging="170"/>
      </w:pPr>
      <w:rPr>
        <w:rFonts w:ascii="Symbol" w:eastAsia="Times New Roman" w:hAnsi="Symbol" w:cs="Tahoma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num w:numId="1">
    <w:abstractNumId w:val="29"/>
  </w:num>
  <w:num w:numId="2">
    <w:abstractNumId w:val="14"/>
  </w:num>
  <w:num w:numId="3">
    <w:abstractNumId w:val="52"/>
  </w:num>
  <w:num w:numId="4">
    <w:abstractNumId w:val="64"/>
  </w:num>
  <w:num w:numId="5">
    <w:abstractNumId w:val="47"/>
  </w:num>
  <w:num w:numId="6">
    <w:abstractNumId w:val="65"/>
  </w:num>
  <w:num w:numId="7">
    <w:abstractNumId w:val="38"/>
  </w:num>
  <w:num w:numId="8">
    <w:abstractNumId w:val="7"/>
  </w:num>
  <w:num w:numId="9">
    <w:abstractNumId w:val="62"/>
  </w:num>
  <w:num w:numId="10">
    <w:abstractNumId w:val="21"/>
  </w:num>
  <w:num w:numId="11">
    <w:abstractNumId w:val="16"/>
  </w:num>
  <w:num w:numId="12">
    <w:abstractNumId w:val="5"/>
  </w:num>
  <w:num w:numId="13">
    <w:abstractNumId w:val="53"/>
  </w:num>
  <w:num w:numId="14">
    <w:abstractNumId w:val="48"/>
  </w:num>
  <w:num w:numId="15">
    <w:abstractNumId w:val="35"/>
  </w:num>
  <w:num w:numId="16">
    <w:abstractNumId w:val="18"/>
  </w:num>
  <w:num w:numId="17">
    <w:abstractNumId w:val="56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56"/>
  </w:num>
  <w:num w:numId="20">
    <w:abstractNumId w:val="45"/>
  </w:num>
  <w:num w:numId="21">
    <w:abstractNumId w:val="22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4"/>
  </w:num>
  <w:num w:numId="24">
    <w:abstractNumId w:val="17"/>
  </w:num>
  <w:num w:numId="25">
    <w:abstractNumId w:val="3"/>
  </w:num>
  <w:num w:numId="26">
    <w:abstractNumId w:val="51"/>
  </w:num>
  <w:num w:numId="27">
    <w:abstractNumId w:val="15"/>
  </w:num>
  <w:num w:numId="28">
    <w:abstractNumId w:val="20"/>
  </w:num>
  <w:num w:numId="29">
    <w:abstractNumId w:val="68"/>
  </w:num>
  <w:num w:numId="30">
    <w:abstractNumId w:val="67"/>
  </w:num>
  <w:num w:numId="31">
    <w:abstractNumId w:val="12"/>
  </w:num>
  <w:num w:numId="32">
    <w:abstractNumId w:val="2"/>
  </w:num>
  <w:num w:numId="33">
    <w:abstractNumId w:val="61"/>
  </w:num>
  <w:num w:numId="34">
    <w:abstractNumId w:val="24"/>
  </w:num>
  <w:num w:numId="35">
    <w:abstractNumId w:val="31"/>
  </w:num>
  <w:num w:numId="36">
    <w:abstractNumId w:val="6"/>
  </w:num>
  <w:num w:numId="37">
    <w:abstractNumId w:val="9"/>
  </w:num>
  <w:num w:numId="38">
    <w:abstractNumId w:val="40"/>
  </w:num>
  <w:num w:numId="39">
    <w:abstractNumId w:val="19"/>
  </w:num>
  <w:num w:numId="40">
    <w:abstractNumId w:val="32"/>
  </w:num>
  <w:num w:numId="41">
    <w:abstractNumId w:val="42"/>
  </w:num>
  <w:num w:numId="42">
    <w:abstractNumId w:val="34"/>
  </w:num>
  <w:num w:numId="43">
    <w:abstractNumId w:val="11"/>
  </w:num>
  <w:num w:numId="44">
    <w:abstractNumId w:val="41"/>
  </w:num>
  <w:num w:numId="45">
    <w:abstractNumId w:val="55"/>
  </w:num>
  <w:num w:numId="46">
    <w:abstractNumId w:val="39"/>
  </w:num>
  <w:num w:numId="47">
    <w:abstractNumId w:val="33"/>
  </w:num>
  <w:num w:numId="48">
    <w:abstractNumId w:val="30"/>
  </w:num>
  <w:num w:numId="49">
    <w:abstractNumId w:val="28"/>
  </w:num>
  <w:num w:numId="50">
    <w:abstractNumId w:val="13"/>
  </w:num>
  <w:num w:numId="51">
    <w:abstractNumId w:val="4"/>
  </w:num>
  <w:num w:numId="52">
    <w:abstractNumId w:val="66"/>
  </w:num>
  <w:num w:numId="53">
    <w:abstractNumId w:val="46"/>
  </w:num>
  <w:num w:numId="54">
    <w:abstractNumId w:val="71"/>
  </w:num>
  <w:num w:numId="55">
    <w:abstractNumId w:val="26"/>
  </w:num>
  <w:num w:numId="56">
    <w:abstractNumId w:val="50"/>
  </w:num>
  <w:num w:numId="57">
    <w:abstractNumId w:val="36"/>
  </w:num>
  <w:num w:numId="58">
    <w:abstractNumId w:val="60"/>
  </w:num>
  <w:num w:numId="59">
    <w:abstractNumId w:val="8"/>
  </w:num>
  <w:num w:numId="6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7"/>
  </w:num>
  <w:num w:numId="63">
    <w:abstractNumId w:val="59"/>
  </w:num>
  <w:num w:numId="64">
    <w:abstractNumId w:val="10"/>
  </w:num>
  <w:num w:numId="6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4"/>
  </w:num>
  <w:num w:numId="68">
    <w:abstractNumId w:val="69"/>
  </w:num>
  <w:num w:numId="69">
    <w:abstractNumId w:val="27"/>
  </w:num>
  <w:num w:numId="70">
    <w:abstractNumId w:val="70"/>
  </w:num>
  <w:num w:numId="71">
    <w:abstractNumId w:val="25"/>
  </w:num>
  <w:num w:numId="72">
    <w:abstractNumId w:val="57"/>
  </w:num>
  <w:num w:numId="73">
    <w:abstractNumId w:val="72"/>
  </w:num>
  <w:num w:numId="74">
    <w:abstractNumId w:val="58"/>
  </w:num>
  <w:num w:numId="75">
    <w:abstractNumId w:val="23"/>
  </w:num>
  <w:num w:numId="76">
    <w:abstractNumId w:val="43"/>
  </w:num>
  <w:num w:numId="7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DF5"/>
    <w:rsid w:val="00000564"/>
    <w:rsid w:val="000007AA"/>
    <w:rsid w:val="00001392"/>
    <w:rsid w:val="00002CF5"/>
    <w:rsid w:val="000068BD"/>
    <w:rsid w:val="00006CCF"/>
    <w:rsid w:val="00007F2E"/>
    <w:rsid w:val="00007F74"/>
    <w:rsid w:val="000110EC"/>
    <w:rsid w:val="000115EF"/>
    <w:rsid w:val="00012860"/>
    <w:rsid w:val="00013F10"/>
    <w:rsid w:val="000146E1"/>
    <w:rsid w:val="00014B64"/>
    <w:rsid w:val="00014DBF"/>
    <w:rsid w:val="00014E0C"/>
    <w:rsid w:val="00015154"/>
    <w:rsid w:val="000151EE"/>
    <w:rsid w:val="000166D0"/>
    <w:rsid w:val="00016BC8"/>
    <w:rsid w:val="00017F84"/>
    <w:rsid w:val="000204CF"/>
    <w:rsid w:val="00020BD5"/>
    <w:rsid w:val="00020EC5"/>
    <w:rsid w:val="00021432"/>
    <w:rsid w:val="000232B9"/>
    <w:rsid w:val="00024E8E"/>
    <w:rsid w:val="000251AA"/>
    <w:rsid w:val="000257AF"/>
    <w:rsid w:val="00027004"/>
    <w:rsid w:val="000270D4"/>
    <w:rsid w:val="00027CBF"/>
    <w:rsid w:val="00027DC4"/>
    <w:rsid w:val="00027F61"/>
    <w:rsid w:val="00032886"/>
    <w:rsid w:val="00033246"/>
    <w:rsid w:val="00033255"/>
    <w:rsid w:val="00033C1B"/>
    <w:rsid w:val="00033EB4"/>
    <w:rsid w:val="000340D6"/>
    <w:rsid w:val="0003512C"/>
    <w:rsid w:val="00035784"/>
    <w:rsid w:val="000362F7"/>
    <w:rsid w:val="00036BFB"/>
    <w:rsid w:val="00037147"/>
    <w:rsid w:val="0003777D"/>
    <w:rsid w:val="00040076"/>
    <w:rsid w:val="000403E7"/>
    <w:rsid w:val="000409B1"/>
    <w:rsid w:val="00040FFF"/>
    <w:rsid w:val="0004281E"/>
    <w:rsid w:val="000429B7"/>
    <w:rsid w:val="00042C30"/>
    <w:rsid w:val="00043961"/>
    <w:rsid w:val="00044088"/>
    <w:rsid w:val="00044D04"/>
    <w:rsid w:val="000460C9"/>
    <w:rsid w:val="000464E7"/>
    <w:rsid w:val="000477EB"/>
    <w:rsid w:val="00051C60"/>
    <w:rsid w:val="000520AE"/>
    <w:rsid w:val="00052B4F"/>
    <w:rsid w:val="00054ADD"/>
    <w:rsid w:val="000555AF"/>
    <w:rsid w:val="00055A34"/>
    <w:rsid w:val="000561A7"/>
    <w:rsid w:val="000615EA"/>
    <w:rsid w:val="0006207F"/>
    <w:rsid w:val="00062471"/>
    <w:rsid w:val="00062936"/>
    <w:rsid w:val="00062BBC"/>
    <w:rsid w:val="00063217"/>
    <w:rsid w:val="000637EC"/>
    <w:rsid w:val="000640DE"/>
    <w:rsid w:val="000651BC"/>
    <w:rsid w:val="00066768"/>
    <w:rsid w:val="00066E06"/>
    <w:rsid w:val="00067332"/>
    <w:rsid w:val="00067740"/>
    <w:rsid w:val="000677DF"/>
    <w:rsid w:val="0007122E"/>
    <w:rsid w:val="000722F8"/>
    <w:rsid w:val="0007262D"/>
    <w:rsid w:val="00072856"/>
    <w:rsid w:val="00072F3B"/>
    <w:rsid w:val="0007499C"/>
    <w:rsid w:val="00074A2C"/>
    <w:rsid w:val="00074D8C"/>
    <w:rsid w:val="00074DBE"/>
    <w:rsid w:val="00075A11"/>
    <w:rsid w:val="0007641E"/>
    <w:rsid w:val="00076F0F"/>
    <w:rsid w:val="0007735E"/>
    <w:rsid w:val="00080E5B"/>
    <w:rsid w:val="00081A5A"/>
    <w:rsid w:val="000824B1"/>
    <w:rsid w:val="00082D26"/>
    <w:rsid w:val="00083EB6"/>
    <w:rsid w:val="00085FCE"/>
    <w:rsid w:val="0008604D"/>
    <w:rsid w:val="0008724E"/>
    <w:rsid w:val="00087875"/>
    <w:rsid w:val="00087B7A"/>
    <w:rsid w:val="00091067"/>
    <w:rsid w:val="00092CF4"/>
    <w:rsid w:val="00093C56"/>
    <w:rsid w:val="00093C8D"/>
    <w:rsid w:val="000947B2"/>
    <w:rsid w:val="00095395"/>
    <w:rsid w:val="000953BA"/>
    <w:rsid w:val="00095E50"/>
    <w:rsid w:val="000962C1"/>
    <w:rsid w:val="000967BB"/>
    <w:rsid w:val="00096FEC"/>
    <w:rsid w:val="000A238D"/>
    <w:rsid w:val="000A257D"/>
    <w:rsid w:val="000A2969"/>
    <w:rsid w:val="000A4336"/>
    <w:rsid w:val="000A43DC"/>
    <w:rsid w:val="000A478A"/>
    <w:rsid w:val="000A50CA"/>
    <w:rsid w:val="000A5352"/>
    <w:rsid w:val="000A53A7"/>
    <w:rsid w:val="000A546E"/>
    <w:rsid w:val="000A58AA"/>
    <w:rsid w:val="000A5E9C"/>
    <w:rsid w:val="000A6642"/>
    <w:rsid w:val="000A712B"/>
    <w:rsid w:val="000A7987"/>
    <w:rsid w:val="000B19B8"/>
    <w:rsid w:val="000B4AB7"/>
    <w:rsid w:val="000B5D7C"/>
    <w:rsid w:val="000B64B9"/>
    <w:rsid w:val="000B69DE"/>
    <w:rsid w:val="000B7B2C"/>
    <w:rsid w:val="000C0922"/>
    <w:rsid w:val="000C0D4B"/>
    <w:rsid w:val="000C1DE6"/>
    <w:rsid w:val="000C2074"/>
    <w:rsid w:val="000C2B5F"/>
    <w:rsid w:val="000C3BAC"/>
    <w:rsid w:val="000C47B4"/>
    <w:rsid w:val="000C4FA6"/>
    <w:rsid w:val="000C5086"/>
    <w:rsid w:val="000C5C76"/>
    <w:rsid w:val="000C5D19"/>
    <w:rsid w:val="000C67C8"/>
    <w:rsid w:val="000C689E"/>
    <w:rsid w:val="000C6D05"/>
    <w:rsid w:val="000C7A59"/>
    <w:rsid w:val="000C7D38"/>
    <w:rsid w:val="000D014A"/>
    <w:rsid w:val="000D05CD"/>
    <w:rsid w:val="000D1780"/>
    <w:rsid w:val="000D1D46"/>
    <w:rsid w:val="000D1E87"/>
    <w:rsid w:val="000D2651"/>
    <w:rsid w:val="000D3444"/>
    <w:rsid w:val="000D3E9E"/>
    <w:rsid w:val="000D418B"/>
    <w:rsid w:val="000D430D"/>
    <w:rsid w:val="000D4B23"/>
    <w:rsid w:val="000D747C"/>
    <w:rsid w:val="000D7990"/>
    <w:rsid w:val="000E2222"/>
    <w:rsid w:val="000E25A7"/>
    <w:rsid w:val="000E2E71"/>
    <w:rsid w:val="000E3BE1"/>
    <w:rsid w:val="000E3F54"/>
    <w:rsid w:val="000E414C"/>
    <w:rsid w:val="000E44FA"/>
    <w:rsid w:val="000E4F63"/>
    <w:rsid w:val="000E7760"/>
    <w:rsid w:val="000E79DC"/>
    <w:rsid w:val="000F093B"/>
    <w:rsid w:val="000F1440"/>
    <w:rsid w:val="000F1593"/>
    <w:rsid w:val="000F2A3E"/>
    <w:rsid w:val="000F2DA3"/>
    <w:rsid w:val="000F6951"/>
    <w:rsid w:val="000F7486"/>
    <w:rsid w:val="0010200F"/>
    <w:rsid w:val="00103099"/>
    <w:rsid w:val="00103514"/>
    <w:rsid w:val="0010457A"/>
    <w:rsid w:val="001058C3"/>
    <w:rsid w:val="001062AC"/>
    <w:rsid w:val="00110B3D"/>
    <w:rsid w:val="00112345"/>
    <w:rsid w:val="00112BEC"/>
    <w:rsid w:val="00112C16"/>
    <w:rsid w:val="001140F9"/>
    <w:rsid w:val="00114158"/>
    <w:rsid w:val="00114F2D"/>
    <w:rsid w:val="0011543B"/>
    <w:rsid w:val="00116215"/>
    <w:rsid w:val="00116D24"/>
    <w:rsid w:val="00117588"/>
    <w:rsid w:val="001178E1"/>
    <w:rsid w:val="001205E2"/>
    <w:rsid w:val="00120B9F"/>
    <w:rsid w:val="00120D35"/>
    <w:rsid w:val="00121143"/>
    <w:rsid w:val="00121F63"/>
    <w:rsid w:val="0012285D"/>
    <w:rsid w:val="001238C3"/>
    <w:rsid w:val="001246EB"/>
    <w:rsid w:val="00124CBA"/>
    <w:rsid w:val="001263A6"/>
    <w:rsid w:val="00127B3C"/>
    <w:rsid w:val="0013174A"/>
    <w:rsid w:val="00131D84"/>
    <w:rsid w:val="001326D8"/>
    <w:rsid w:val="00132DE2"/>
    <w:rsid w:val="001348B3"/>
    <w:rsid w:val="00134DD5"/>
    <w:rsid w:val="0013522B"/>
    <w:rsid w:val="001358CC"/>
    <w:rsid w:val="001364A7"/>
    <w:rsid w:val="00136A0A"/>
    <w:rsid w:val="00136A1E"/>
    <w:rsid w:val="001372DF"/>
    <w:rsid w:val="001376AD"/>
    <w:rsid w:val="001379E9"/>
    <w:rsid w:val="00140318"/>
    <w:rsid w:val="00140D2F"/>
    <w:rsid w:val="00140D49"/>
    <w:rsid w:val="00142192"/>
    <w:rsid w:val="00142C95"/>
    <w:rsid w:val="00143A27"/>
    <w:rsid w:val="00143E25"/>
    <w:rsid w:val="0014484F"/>
    <w:rsid w:val="00146234"/>
    <w:rsid w:val="001463AB"/>
    <w:rsid w:val="0015187D"/>
    <w:rsid w:val="00151FF0"/>
    <w:rsid w:val="001520B8"/>
    <w:rsid w:val="00152A14"/>
    <w:rsid w:val="001530E8"/>
    <w:rsid w:val="0015335B"/>
    <w:rsid w:val="00153624"/>
    <w:rsid w:val="00153B60"/>
    <w:rsid w:val="001547EE"/>
    <w:rsid w:val="0015574F"/>
    <w:rsid w:val="00155A61"/>
    <w:rsid w:val="00155A87"/>
    <w:rsid w:val="00155B17"/>
    <w:rsid w:val="001566D8"/>
    <w:rsid w:val="00156810"/>
    <w:rsid w:val="00156B81"/>
    <w:rsid w:val="001577CE"/>
    <w:rsid w:val="00160827"/>
    <w:rsid w:val="00160A59"/>
    <w:rsid w:val="00162E34"/>
    <w:rsid w:val="00163C4C"/>
    <w:rsid w:val="0016407D"/>
    <w:rsid w:val="00165173"/>
    <w:rsid w:val="00165B85"/>
    <w:rsid w:val="00165E2A"/>
    <w:rsid w:val="0016623E"/>
    <w:rsid w:val="00166CFB"/>
    <w:rsid w:val="001670EA"/>
    <w:rsid w:val="00167319"/>
    <w:rsid w:val="001702C4"/>
    <w:rsid w:val="001706A3"/>
    <w:rsid w:val="00170834"/>
    <w:rsid w:val="0017105D"/>
    <w:rsid w:val="00171EFF"/>
    <w:rsid w:val="001720D3"/>
    <w:rsid w:val="00172801"/>
    <w:rsid w:val="00172CDB"/>
    <w:rsid w:val="001733FD"/>
    <w:rsid w:val="00173EFD"/>
    <w:rsid w:val="00174497"/>
    <w:rsid w:val="00174D59"/>
    <w:rsid w:val="0017525B"/>
    <w:rsid w:val="00176893"/>
    <w:rsid w:val="001769F9"/>
    <w:rsid w:val="00176FE5"/>
    <w:rsid w:val="001770D8"/>
    <w:rsid w:val="0018038F"/>
    <w:rsid w:val="00181661"/>
    <w:rsid w:val="00181758"/>
    <w:rsid w:val="00182B27"/>
    <w:rsid w:val="00182F30"/>
    <w:rsid w:val="00183526"/>
    <w:rsid w:val="001846F7"/>
    <w:rsid w:val="00185792"/>
    <w:rsid w:val="00185DAA"/>
    <w:rsid w:val="00186D2A"/>
    <w:rsid w:val="00187106"/>
    <w:rsid w:val="00187F9E"/>
    <w:rsid w:val="00190482"/>
    <w:rsid w:val="00190552"/>
    <w:rsid w:val="00191974"/>
    <w:rsid w:val="00191AF8"/>
    <w:rsid w:val="0019287D"/>
    <w:rsid w:val="00193791"/>
    <w:rsid w:val="00194018"/>
    <w:rsid w:val="00195D06"/>
    <w:rsid w:val="0019619E"/>
    <w:rsid w:val="001962A2"/>
    <w:rsid w:val="00196992"/>
    <w:rsid w:val="001A1115"/>
    <w:rsid w:val="001A1421"/>
    <w:rsid w:val="001A3175"/>
    <w:rsid w:val="001A36AE"/>
    <w:rsid w:val="001A434F"/>
    <w:rsid w:val="001A4539"/>
    <w:rsid w:val="001A5190"/>
    <w:rsid w:val="001A608E"/>
    <w:rsid w:val="001A6973"/>
    <w:rsid w:val="001A722D"/>
    <w:rsid w:val="001B2177"/>
    <w:rsid w:val="001B2D5A"/>
    <w:rsid w:val="001B4F45"/>
    <w:rsid w:val="001B4F91"/>
    <w:rsid w:val="001B50B6"/>
    <w:rsid w:val="001B532B"/>
    <w:rsid w:val="001B5411"/>
    <w:rsid w:val="001B56C3"/>
    <w:rsid w:val="001B6EBA"/>
    <w:rsid w:val="001B7438"/>
    <w:rsid w:val="001B7BC4"/>
    <w:rsid w:val="001C0090"/>
    <w:rsid w:val="001C0A7F"/>
    <w:rsid w:val="001C0BA8"/>
    <w:rsid w:val="001C0BCA"/>
    <w:rsid w:val="001C127A"/>
    <w:rsid w:val="001C29FD"/>
    <w:rsid w:val="001C3057"/>
    <w:rsid w:val="001C316F"/>
    <w:rsid w:val="001C34EA"/>
    <w:rsid w:val="001C599E"/>
    <w:rsid w:val="001C5DEE"/>
    <w:rsid w:val="001C69FB"/>
    <w:rsid w:val="001C6AF6"/>
    <w:rsid w:val="001C75D3"/>
    <w:rsid w:val="001C7F9E"/>
    <w:rsid w:val="001D0CC2"/>
    <w:rsid w:val="001D10AA"/>
    <w:rsid w:val="001D1637"/>
    <w:rsid w:val="001D16C5"/>
    <w:rsid w:val="001D186E"/>
    <w:rsid w:val="001D24F2"/>
    <w:rsid w:val="001D2B73"/>
    <w:rsid w:val="001D2C2A"/>
    <w:rsid w:val="001D2E03"/>
    <w:rsid w:val="001D43C1"/>
    <w:rsid w:val="001D4ECA"/>
    <w:rsid w:val="001D5CB7"/>
    <w:rsid w:val="001D6A4B"/>
    <w:rsid w:val="001D6B12"/>
    <w:rsid w:val="001D73F1"/>
    <w:rsid w:val="001D747D"/>
    <w:rsid w:val="001D7C3A"/>
    <w:rsid w:val="001E1753"/>
    <w:rsid w:val="001E248F"/>
    <w:rsid w:val="001E328D"/>
    <w:rsid w:val="001E3309"/>
    <w:rsid w:val="001E39BC"/>
    <w:rsid w:val="001E50BB"/>
    <w:rsid w:val="001E60C2"/>
    <w:rsid w:val="001E61EB"/>
    <w:rsid w:val="001F0457"/>
    <w:rsid w:val="001F0C0A"/>
    <w:rsid w:val="001F0D2D"/>
    <w:rsid w:val="001F19F3"/>
    <w:rsid w:val="001F1BB8"/>
    <w:rsid w:val="001F39C8"/>
    <w:rsid w:val="001F3DB5"/>
    <w:rsid w:val="001F4557"/>
    <w:rsid w:val="001F4FDA"/>
    <w:rsid w:val="001F60E5"/>
    <w:rsid w:val="001F6844"/>
    <w:rsid w:val="001F7C64"/>
    <w:rsid w:val="0020015A"/>
    <w:rsid w:val="00200330"/>
    <w:rsid w:val="00200376"/>
    <w:rsid w:val="00201ECE"/>
    <w:rsid w:val="00202009"/>
    <w:rsid w:val="0020276A"/>
    <w:rsid w:val="00204001"/>
    <w:rsid w:val="002045E5"/>
    <w:rsid w:val="0020582C"/>
    <w:rsid w:val="0020630F"/>
    <w:rsid w:val="00207B08"/>
    <w:rsid w:val="00207B3D"/>
    <w:rsid w:val="00207BAE"/>
    <w:rsid w:val="002100E0"/>
    <w:rsid w:val="0021379B"/>
    <w:rsid w:val="0021423D"/>
    <w:rsid w:val="00214395"/>
    <w:rsid w:val="00215070"/>
    <w:rsid w:val="00216C1E"/>
    <w:rsid w:val="00216D2E"/>
    <w:rsid w:val="002174C7"/>
    <w:rsid w:val="00217DF4"/>
    <w:rsid w:val="002209B6"/>
    <w:rsid w:val="00220B3D"/>
    <w:rsid w:val="00222EC3"/>
    <w:rsid w:val="002243A2"/>
    <w:rsid w:val="002256C7"/>
    <w:rsid w:val="0022586B"/>
    <w:rsid w:val="00225D5E"/>
    <w:rsid w:val="00225DFA"/>
    <w:rsid w:val="00226EFA"/>
    <w:rsid w:val="00227EB2"/>
    <w:rsid w:val="00227F0C"/>
    <w:rsid w:val="002302CC"/>
    <w:rsid w:val="00231947"/>
    <w:rsid w:val="00231DAD"/>
    <w:rsid w:val="00231F5A"/>
    <w:rsid w:val="0023268C"/>
    <w:rsid w:val="00233077"/>
    <w:rsid w:val="00233982"/>
    <w:rsid w:val="00233B47"/>
    <w:rsid w:val="00233CE3"/>
    <w:rsid w:val="00233FE6"/>
    <w:rsid w:val="00234099"/>
    <w:rsid w:val="0023456F"/>
    <w:rsid w:val="00235086"/>
    <w:rsid w:val="00235095"/>
    <w:rsid w:val="0023602C"/>
    <w:rsid w:val="00236D45"/>
    <w:rsid w:val="00236E79"/>
    <w:rsid w:val="00237573"/>
    <w:rsid w:val="00237A30"/>
    <w:rsid w:val="002407EF"/>
    <w:rsid w:val="00240D55"/>
    <w:rsid w:val="00240E8D"/>
    <w:rsid w:val="0024128A"/>
    <w:rsid w:val="00241845"/>
    <w:rsid w:val="00242204"/>
    <w:rsid w:val="00242B80"/>
    <w:rsid w:val="00243113"/>
    <w:rsid w:val="002508F9"/>
    <w:rsid w:val="00250C99"/>
    <w:rsid w:val="002513AA"/>
    <w:rsid w:val="0025171F"/>
    <w:rsid w:val="0025540B"/>
    <w:rsid w:val="002564C8"/>
    <w:rsid w:val="00256AB4"/>
    <w:rsid w:val="00256B18"/>
    <w:rsid w:val="00257184"/>
    <w:rsid w:val="0026097D"/>
    <w:rsid w:val="00260BA6"/>
    <w:rsid w:val="00261AF7"/>
    <w:rsid w:val="0026207F"/>
    <w:rsid w:val="002621F9"/>
    <w:rsid w:val="00262D4E"/>
    <w:rsid w:val="00263603"/>
    <w:rsid w:val="002638E8"/>
    <w:rsid w:val="00263B59"/>
    <w:rsid w:val="0026494D"/>
    <w:rsid w:val="0026569B"/>
    <w:rsid w:val="00272284"/>
    <w:rsid w:val="00272E14"/>
    <w:rsid w:val="00273649"/>
    <w:rsid w:val="00273FF9"/>
    <w:rsid w:val="0027478D"/>
    <w:rsid w:val="002749FE"/>
    <w:rsid w:val="00274B08"/>
    <w:rsid w:val="00274DA0"/>
    <w:rsid w:val="00276FBA"/>
    <w:rsid w:val="00277A9C"/>
    <w:rsid w:val="00277AB2"/>
    <w:rsid w:val="00280DA1"/>
    <w:rsid w:val="0028106B"/>
    <w:rsid w:val="00282086"/>
    <w:rsid w:val="002820F3"/>
    <w:rsid w:val="00282207"/>
    <w:rsid w:val="00283F6F"/>
    <w:rsid w:val="002848C4"/>
    <w:rsid w:val="002853EA"/>
    <w:rsid w:val="002854C9"/>
    <w:rsid w:val="00286773"/>
    <w:rsid w:val="00286F8E"/>
    <w:rsid w:val="00286F9E"/>
    <w:rsid w:val="00287CE0"/>
    <w:rsid w:val="0029003F"/>
    <w:rsid w:val="00290410"/>
    <w:rsid w:val="00290897"/>
    <w:rsid w:val="002915DC"/>
    <w:rsid w:val="0029287E"/>
    <w:rsid w:val="00292CA1"/>
    <w:rsid w:val="00294725"/>
    <w:rsid w:val="00294DCD"/>
    <w:rsid w:val="0029671C"/>
    <w:rsid w:val="00297177"/>
    <w:rsid w:val="00297FD3"/>
    <w:rsid w:val="002A0B6F"/>
    <w:rsid w:val="002A1327"/>
    <w:rsid w:val="002A1FB9"/>
    <w:rsid w:val="002A1FBA"/>
    <w:rsid w:val="002A30A3"/>
    <w:rsid w:val="002A389C"/>
    <w:rsid w:val="002A392C"/>
    <w:rsid w:val="002A3E07"/>
    <w:rsid w:val="002A5322"/>
    <w:rsid w:val="002A5BB1"/>
    <w:rsid w:val="002A5C19"/>
    <w:rsid w:val="002A5EF6"/>
    <w:rsid w:val="002A6198"/>
    <w:rsid w:val="002B0ED2"/>
    <w:rsid w:val="002B1C5E"/>
    <w:rsid w:val="002B2407"/>
    <w:rsid w:val="002B2848"/>
    <w:rsid w:val="002B2EFE"/>
    <w:rsid w:val="002B33BC"/>
    <w:rsid w:val="002B3A44"/>
    <w:rsid w:val="002B45CF"/>
    <w:rsid w:val="002B4B72"/>
    <w:rsid w:val="002B6399"/>
    <w:rsid w:val="002B63F0"/>
    <w:rsid w:val="002B740E"/>
    <w:rsid w:val="002B78A3"/>
    <w:rsid w:val="002B7927"/>
    <w:rsid w:val="002B7E6A"/>
    <w:rsid w:val="002C0962"/>
    <w:rsid w:val="002C0D8C"/>
    <w:rsid w:val="002C176D"/>
    <w:rsid w:val="002C1DE0"/>
    <w:rsid w:val="002C272A"/>
    <w:rsid w:val="002C4E8B"/>
    <w:rsid w:val="002C6A90"/>
    <w:rsid w:val="002D1248"/>
    <w:rsid w:val="002D1443"/>
    <w:rsid w:val="002D2528"/>
    <w:rsid w:val="002D35F2"/>
    <w:rsid w:val="002D3FF8"/>
    <w:rsid w:val="002D5B7E"/>
    <w:rsid w:val="002D63DA"/>
    <w:rsid w:val="002D6DB7"/>
    <w:rsid w:val="002D6F56"/>
    <w:rsid w:val="002D7E85"/>
    <w:rsid w:val="002E119E"/>
    <w:rsid w:val="002E1391"/>
    <w:rsid w:val="002E1EC4"/>
    <w:rsid w:val="002E22B4"/>
    <w:rsid w:val="002E2862"/>
    <w:rsid w:val="002E30F2"/>
    <w:rsid w:val="002E3168"/>
    <w:rsid w:val="002E3790"/>
    <w:rsid w:val="002E3A85"/>
    <w:rsid w:val="002E3FCD"/>
    <w:rsid w:val="002E460C"/>
    <w:rsid w:val="002E4A8D"/>
    <w:rsid w:val="002E4C04"/>
    <w:rsid w:val="002E4F54"/>
    <w:rsid w:val="002E52A6"/>
    <w:rsid w:val="002E56EE"/>
    <w:rsid w:val="002E5BB9"/>
    <w:rsid w:val="002E5E74"/>
    <w:rsid w:val="002E6F51"/>
    <w:rsid w:val="002E71DD"/>
    <w:rsid w:val="002E79F0"/>
    <w:rsid w:val="002E7A59"/>
    <w:rsid w:val="002F1AA5"/>
    <w:rsid w:val="002F1FC2"/>
    <w:rsid w:val="002F1FF2"/>
    <w:rsid w:val="002F35A5"/>
    <w:rsid w:val="002F36DB"/>
    <w:rsid w:val="002F36FD"/>
    <w:rsid w:val="002F36FE"/>
    <w:rsid w:val="002F41A2"/>
    <w:rsid w:val="002F4CF6"/>
    <w:rsid w:val="002F5BA6"/>
    <w:rsid w:val="002F5DEC"/>
    <w:rsid w:val="002F602D"/>
    <w:rsid w:val="00300DB2"/>
    <w:rsid w:val="00301D08"/>
    <w:rsid w:val="0030283C"/>
    <w:rsid w:val="0030294F"/>
    <w:rsid w:val="00302F81"/>
    <w:rsid w:val="0030316B"/>
    <w:rsid w:val="003039D0"/>
    <w:rsid w:val="00303B5C"/>
    <w:rsid w:val="003040AA"/>
    <w:rsid w:val="003042C1"/>
    <w:rsid w:val="00304966"/>
    <w:rsid w:val="00305797"/>
    <w:rsid w:val="00305E73"/>
    <w:rsid w:val="003064D8"/>
    <w:rsid w:val="003065AC"/>
    <w:rsid w:val="00307FF2"/>
    <w:rsid w:val="0031092B"/>
    <w:rsid w:val="003115A8"/>
    <w:rsid w:val="00311703"/>
    <w:rsid w:val="00311AC6"/>
    <w:rsid w:val="00311BCF"/>
    <w:rsid w:val="00312ACF"/>
    <w:rsid w:val="00312CA3"/>
    <w:rsid w:val="00313594"/>
    <w:rsid w:val="0031431C"/>
    <w:rsid w:val="00315FFB"/>
    <w:rsid w:val="0031655B"/>
    <w:rsid w:val="00316986"/>
    <w:rsid w:val="00320CAA"/>
    <w:rsid w:val="00321F85"/>
    <w:rsid w:val="003223D5"/>
    <w:rsid w:val="003227CA"/>
    <w:rsid w:val="00322999"/>
    <w:rsid w:val="00322C26"/>
    <w:rsid w:val="00323CE7"/>
    <w:rsid w:val="00325E24"/>
    <w:rsid w:val="00330ADF"/>
    <w:rsid w:val="00330B75"/>
    <w:rsid w:val="00333418"/>
    <w:rsid w:val="003349D2"/>
    <w:rsid w:val="0033745A"/>
    <w:rsid w:val="00337F80"/>
    <w:rsid w:val="0034220A"/>
    <w:rsid w:val="00342ED1"/>
    <w:rsid w:val="0034307A"/>
    <w:rsid w:val="0034393B"/>
    <w:rsid w:val="00343AA7"/>
    <w:rsid w:val="00343DD1"/>
    <w:rsid w:val="00343F33"/>
    <w:rsid w:val="00344DA6"/>
    <w:rsid w:val="00345BB2"/>
    <w:rsid w:val="00346BFC"/>
    <w:rsid w:val="00346D29"/>
    <w:rsid w:val="003470EF"/>
    <w:rsid w:val="00351588"/>
    <w:rsid w:val="003515C8"/>
    <w:rsid w:val="0035179B"/>
    <w:rsid w:val="0035209C"/>
    <w:rsid w:val="0035275D"/>
    <w:rsid w:val="00352CE2"/>
    <w:rsid w:val="00354268"/>
    <w:rsid w:val="003552D1"/>
    <w:rsid w:val="00356008"/>
    <w:rsid w:val="003600EB"/>
    <w:rsid w:val="003623D1"/>
    <w:rsid w:val="003629D0"/>
    <w:rsid w:val="0036483A"/>
    <w:rsid w:val="00365033"/>
    <w:rsid w:val="00365285"/>
    <w:rsid w:val="00366D59"/>
    <w:rsid w:val="0037176E"/>
    <w:rsid w:val="003718A3"/>
    <w:rsid w:val="0037381A"/>
    <w:rsid w:val="00373A52"/>
    <w:rsid w:val="00373DF3"/>
    <w:rsid w:val="00373FB4"/>
    <w:rsid w:val="00374EF0"/>
    <w:rsid w:val="00375EF9"/>
    <w:rsid w:val="00375FF4"/>
    <w:rsid w:val="0037768A"/>
    <w:rsid w:val="00377B76"/>
    <w:rsid w:val="00377E82"/>
    <w:rsid w:val="00377F78"/>
    <w:rsid w:val="00377FFB"/>
    <w:rsid w:val="00382563"/>
    <w:rsid w:val="00382F25"/>
    <w:rsid w:val="00383858"/>
    <w:rsid w:val="00384BF4"/>
    <w:rsid w:val="00384E80"/>
    <w:rsid w:val="00385E13"/>
    <w:rsid w:val="00387C0F"/>
    <w:rsid w:val="00392E01"/>
    <w:rsid w:val="0039307B"/>
    <w:rsid w:val="003932D4"/>
    <w:rsid w:val="00394CA9"/>
    <w:rsid w:val="003950E9"/>
    <w:rsid w:val="00397021"/>
    <w:rsid w:val="00397614"/>
    <w:rsid w:val="003978AE"/>
    <w:rsid w:val="00397FB9"/>
    <w:rsid w:val="003A012C"/>
    <w:rsid w:val="003A057A"/>
    <w:rsid w:val="003A22BF"/>
    <w:rsid w:val="003A3738"/>
    <w:rsid w:val="003A54A8"/>
    <w:rsid w:val="003A5739"/>
    <w:rsid w:val="003A5BA2"/>
    <w:rsid w:val="003A6447"/>
    <w:rsid w:val="003A6660"/>
    <w:rsid w:val="003A669F"/>
    <w:rsid w:val="003A66E2"/>
    <w:rsid w:val="003A74E6"/>
    <w:rsid w:val="003B03E5"/>
    <w:rsid w:val="003B097C"/>
    <w:rsid w:val="003B24E1"/>
    <w:rsid w:val="003B263F"/>
    <w:rsid w:val="003B29B4"/>
    <w:rsid w:val="003B29C7"/>
    <w:rsid w:val="003B2BA3"/>
    <w:rsid w:val="003B43C8"/>
    <w:rsid w:val="003B4FB9"/>
    <w:rsid w:val="003B548B"/>
    <w:rsid w:val="003B5E48"/>
    <w:rsid w:val="003B6611"/>
    <w:rsid w:val="003C07B1"/>
    <w:rsid w:val="003C0DC2"/>
    <w:rsid w:val="003C1452"/>
    <w:rsid w:val="003C1DC2"/>
    <w:rsid w:val="003C22D9"/>
    <w:rsid w:val="003C3745"/>
    <w:rsid w:val="003C4BB1"/>
    <w:rsid w:val="003C5918"/>
    <w:rsid w:val="003C639B"/>
    <w:rsid w:val="003D0723"/>
    <w:rsid w:val="003D073F"/>
    <w:rsid w:val="003D3C72"/>
    <w:rsid w:val="003D3D5F"/>
    <w:rsid w:val="003D4146"/>
    <w:rsid w:val="003D5E0E"/>
    <w:rsid w:val="003D6341"/>
    <w:rsid w:val="003D75F5"/>
    <w:rsid w:val="003E06BD"/>
    <w:rsid w:val="003E116E"/>
    <w:rsid w:val="003E1C11"/>
    <w:rsid w:val="003E2464"/>
    <w:rsid w:val="003E3832"/>
    <w:rsid w:val="003E431E"/>
    <w:rsid w:val="003E48B0"/>
    <w:rsid w:val="003E6B57"/>
    <w:rsid w:val="003E74CA"/>
    <w:rsid w:val="003F028F"/>
    <w:rsid w:val="003F05A0"/>
    <w:rsid w:val="003F1535"/>
    <w:rsid w:val="003F2610"/>
    <w:rsid w:val="003F2669"/>
    <w:rsid w:val="003F313A"/>
    <w:rsid w:val="003F45B9"/>
    <w:rsid w:val="003F4888"/>
    <w:rsid w:val="003F48A1"/>
    <w:rsid w:val="003F52DC"/>
    <w:rsid w:val="003F5FAB"/>
    <w:rsid w:val="003F643C"/>
    <w:rsid w:val="003F6DC9"/>
    <w:rsid w:val="0040018D"/>
    <w:rsid w:val="004005A2"/>
    <w:rsid w:val="00401A97"/>
    <w:rsid w:val="00402007"/>
    <w:rsid w:val="004021A1"/>
    <w:rsid w:val="00402571"/>
    <w:rsid w:val="00403F2D"/>
    <w:rsid w:val="00405124"/>
    <w:rsid w:val="00405466"/>
    <w:rsid w:val="004054C0"/>
    <w:rsid w:val="00405544"/>
    <w:rsid w:val="00405634"/>
    <w:rsid w:val="0040698F"/>
    <w:rsid w:val="00406A4E"/>
    <w:rsid w:val="00407470"/>
    <w:rsid w:val="00407A30"/>
    <w:rsid w:val="00410B4A"/>
    <w:rsid w:val="004112C2"/>
    <w:rsid w:val="00411547"/>
    <w:rsid w:val="00411877"/>
    <w:rsid w:val="00411D7F"/>
    <w:rsid w:val="00412E59"/>
    <w:rsid w:val="004135D3"/>
    <w:rsid w:val="00413738"/>
    <w:rsid w:val="00413B76"/>
    <w:rsid w:val="00413B86"/>
    <w:rsid w:val="0041441B"/>
    <w:rsid w:val="004148AA"/>
    <w:rsid w:val="00415142"/>
    <w:rsid w:val="004167D2"/>
    <w:rsid w:val="004169C3"/>
    <w:rsid w:val="00420F7F"/>
    <w:rsid w:val="00421499"/>
    <w:rsid w:val="004219D3"/>
    <w:rsid w:val="00421C00"/>
    <w:rsid w:val="00421D13"/>
    <w:rsid w:val="00424160"/>
    <w:rsid w:val="00424253"/>
    <w:rsid w:val="00424BF9"/>
    <w:rsid w:val="004252A5"/>
    <w:rsid w:val="00425B1E"/>
    <w:rsid w:val="0042666D"/>
    <w:rsid w:val="00427446"/>
    <w:rsid w:val="00427784"/>
    <w:rsid w:val="004278E4"/>
    <w:rsid w:val="00430F55"/>
    <w:rsid w:val="00430FAD"/>
    <w:rsid w:val="00431023"/>
    <w:rsid w:val="00432B33"/>
    <w:rsid w:val="00434DBB"/>
    <w:rsid w:val="0043601C"/>
    <w:rsid w:val="00436E88"/>
    <w:rsid w:val="0043701B"/>
    <w:rsid w:val="00437360"/>
    <w:rsid w:val="00440DE6"/>
    <w:rsid w:val="0044109A"/>
    <w:rsid w:val="0044183F"/>
    <w:rsid w:val="004469A7"/>
    <w:rsid w:val="00447007"/>
    <w:rsid w:val="00447D7B"/>
    <w:rsid w:val="00447D96"/>
    <w:rsid w:val="00450575"/>
    <w:rsid w:val="0045198D"/>
    <w:rsid w:val="00453A80"/>
    <w:rsid w:val="00454A48"/>
    <w:rsid w:val="00455D71"/>
    <w:rsid w:val="00457D2F"/>
    <w:rsid w:val="004601FF"/>
    <w:rsid w:val="0046085E"/>
    <w:rsid w:val="00461C25"/>
    <w:rsid w:val="00464D99"/>
    <w:rsid w:val="00465DBF"/>
    <w:rsid w:val="00466A39"/>
    <w:rsid w:val="004675DA"/>
    <w:rsid w:val="00467DFB"/>
    <w:rsid w:val="00470E81"/>
    <w:rsid w:val="00471A79"/>
    <w:rsid w:val="004736C6"/>
    <w:rsid w:val="00473A63"/>
    <w:rsid w:val="00474749"/>
    <w:rsid w:val="00475457"/>
    <w:rsid w:val="0047552A"/>
    <w:rsid w:val="00475633"/>
    <w:rsid w:val="00475B44"/>
    <w:rsid w:val="00476C9C"/>
    <w:rsid w:val="00476E76"/>
    <w:rsid w:val="00480A52"/>
    <w:rsid w:val="00481584"/>
    <w:rsid w:val="0048285B"/>
    <w:rsid w:val="00483270"/>
    <w:rsid w:val="00483D07"/>
    <w:rsid w:val="0048417F"/>
    <w:rsid w:val="0048421F"/>
    <w:rsid w:val="00486389"/>
    <w:rsid w:val="00486681"/>
    <w:rsid w:val="0048768D"/>
    <w:rsid w:val="004910DC"/>
    <w:rsid w:val="00491232"/>
    <w:rsid w:val="004924FF"/>
    <w:rsid w:val="004940D5"/>
    <w:rsid w:val="0049443D"/>
    <w:rsid w:val="00495414"/>
    <w:rsid w:val="004959F1"/>
    <w:rsid w:val="004962C8"/>
    <w:rsid w:val="00497533"/>
    <w:rsid w:val="004976F4"/>
    <w:rsid w:val="004A07A3"/>
    <w:rsid w:val="004A0A7D"/>
    <w:rsid w:val="004A1C86"/>
    <w:rsid w:val="004A2704"/>
    <w:rsid w:val="004A40DF"/>
    <w:rsid w:val="004A44F5"/>
    <w:rsid w:val="004A4D25"/>
    <w:rsid w:val="004A5363"/>
    <w:rsid w:val="004A68D3"/>
    <w:rsid w:val="004A6B11"/>
    <w:rsid w:val="004A7648"/>
    <w:rsid w:val="004A7E65"/>
    <w:rsid w:val="004B08B7"/>
    <w:rsid w:val="004B094C"/>
    <w:rsid w:val="004B1EC9"/>
    <w:rsid w:val="004B2234"/>
    <w:rsid w:val="004B2976"/>
    <w:rsid w:val="004B36BE"/>
    <w:rsid w:val="004B373A"/>
    <w:rsid w:val="004B59E6"/>
    <w:rsid w:val="004B5B50"/>
    <w:rsid w:val="004B62DC"/>
    <w:rsid w:val="004B678C"/>
    <w:rsid w:val="004B6A4A"/>
    <w:rsid w:val="004B6C64"/>
    <w:rsid w:val="004B6E4A"/>
    <w:rsid w:val="004B731B"/>
    <w:rsid w:val="004B74B9"/>
    <w:rsid w:val="004B7AA3"/>
    <w:rsid w:val="004C2E9B"/>
    <w:rsid w:val="004C3015"/>
    <w:rsid w:val="004C361F"/>
    <w:rsid w:val="004C545E"/>
    <w:rsid w:val="004C6720"/>
    <w:rsid w:val="004C7BEC"/>
    <w:rsid w:val="004D1380"/>
    <w:rsid w:val="004D2FC6"/>
    <w:rsid w:val="004D330A"/>
    <w:rsid w:val="004D4FDB"/>
    <w:rsid w:val="004D54F0"/>
    <w:rsid w:val="004D5995"/>
    <w:rsid w:val="004D5D68"/>
    <w:rsid w:val="004D60A9"/>
    <w:rsid w:val="004D7089"/>
    <w:rsid w:val="004D7C62"/>
    <w:rsid w:val="004E0AAB"/>
    <w:rsid w:val="004E1039"/>
    <w:rsid w:val="004E1794"/>
    <w:rsid w:val="004E3734"/>
    <w:rsid w:val="004E3971"/>
    <w:rsid w:val="004E4A35"/>
    <w:rsid w:val="004E4CAF"/>
    <w:rsid w:val="004E4EA1"/>
    <w:rsid w:val="004E59A4"/>
    <w:rsid w:val="004E5C4B"/>
    <w:rsid w:val="004E7B09"/>
    <w:rsid w:val="004F0552"/>
    <w:rsid w:val="004F05E6"/>
    <w:rsid w:val="004F11F6"/>
    <w:rsid w:val="004F18BB"/>
    <w:rsid w:val="004F1E26"/>
    <w:rsid w:val="004F3BF5"/>
    <w:rsid w:val="004F45B4"/>
    <w:rsid w:val="004F461F"/>
    <w:rsid w:val="004F4ACA"/>
    <w:rsid w:val="004F597C"/>
    <w:rsid w:val="004F6463"/>
    <w:rsid w:val="004F7B5F"/>
    <w:rsid w:val="005019CD"/>
    <w:rsid w:val="00501B02"/>
    <w:rsid w:val="00501E10"/>
    <w:rsid w:val="00502817"/>
    <w:rsid w:val="00503C01"/>
    <w:rsid w:val="005040D7"/>
    <w:rsid w:val="00504252"/>
    <w:rsid w:val="0050462E"/>
    <w:rsid w:val="00505A71"/>
    <w:rsid w:val="00506EA2"/>
    <w:rsid w:val="005071BD"/>
    <w:rsid w:val="00507A6E"/>
    <w:rsid w:val="005104BF"/>
    <w:rsid w:val="005106F3"/>
    <w:rsid w:val="00510883"/>
    <w:rsid w:val="00510FBB"/>
    <w:rsid w:val="00511169"/>
    <w:rsid w:val="00511503"/>
    <w:rsid w:val="00511FAE"/>
    <w:rsid w:val="005132ED"/>
    <w:rsid w:val="00513F31"/>
    <w:rsid w:val="00515467"/>
    <w:rsid w:val="00516863"/>
    <w:rsid w:val="00516EE6"/>
    <w:rsid w:val="0051732C"/>
    <w:rsid w:val="005179BD"/>
    <w:rsid w:val="0052071F"/>
    <w:rsid w:val="00520FA5"/>
    <w:rsid w:val="005215AA"/>
    <w:rsid w:val="005219DA"/>
    <w:rsid w:val="00524052"/>
    <w:rsid w:val="0052548D"/>
    <w:rsid w:val="00527E47"/>
    <w:rsid w:val="005312CD"/>
    <w:rsid w:val="00531354"/>
    <w:rsid w:val="00531A18"/>
    <w:rsid w:val="00531EF8"/>
    <w:rsid w:val="005322D6"/>
    <w:rsid w:val="00532BEA"/>
    <w:rsid w:val="005332CB"/>
    <w:rsid w:val="005334B0"/>
    <w:rsid w:val="005337C2"/>
    <w:rsid w:val="005339B9"/>
    <w:rsid w:val="00535102"/>
    <w:rsid w:val="0053555E"/>
    <w:rsid w:val="00535875"/>
    <w:rsid w:val="00535F19"/>
    <w:rsid w:val="0053603D"/>
    <w:rsid w:val="00536429"/>
    <w:rsid w:val="005366F1"/>
    <w:rsid w:val="005374A7"/>
    <w:rsid w:val="00540430"/>
    <w:rsid w:val="00540B4D"/>
    <w:rsid w:val="00543804"/>
    <w:rsid w:val="00543F30"/>
    <w:rsid w:val="005441D0"/>
    <w:rsid w:val="00544445"/>
    <w:rsid w:val="005458FC"/>
    <w:rsid w:val="00545D8D"/>
    <w:rsid w:val="00547246"/>
    <w:rsid w:val="00547945"/>
    <w:rsid w:val="00550A62"/>
    <w:rsid w:val="00550FAC"/>
    <w:rsid w:val="00551EB5"/>
    <w:rsid w:val="005520F5"/>
    <w:rsid w:val="005535CF"/>
    <w:rsid w:val="00553BAA"/>
    <w:rsid w:val="00553CB1"/>
    <w:rsid w:val="00554112"/>
    <w:rsid w:val="00554FC2"/>
    <w:rsid w:val="00555017"/>
    <w:rsid w:val="0055501C"/>
    <w:rsid w:val="00555297"/>
    <w:rsid w:val="00555ECF"/>
    <w:rsid w:val="005576D1"/>
    <w:rsid w:val="00557A06"/>
    <w:rsid w:val="00560217"/>
    <w:rsid w:val="0056073E"/>
    <w:rsid w:val="00561080"/>
    <w:rsid w:val="00561C94"/>
    <w:rsid w:val="005638F0"/>
    <w:rsid w:val="005640E8"/>
    <w:rsid w:val="005650CE"/>
    <w:rsid w:val="00566098"/>
    <w:rsid w:val="00571C57"/>
    <w:rsid w:val="00573307"/>
    <w:rsid w:val="00574743"/>
    <w:rsid w:val="0058045B"/>
    <w:rsid w:val="00581DA9"/>
    <w:rsid w:val="00582646"/>
    <w:rsid w:val="00582AE4"/>
    <w:rsid w:val="00583756"/>
    <w:rsid w:val="00583A33"/>
    <w:rsid w:val="0058478D"/>
    <w:rsid w:val="00585AF3"/>
    <w:rsid w:val="00587CB0"/>
    <w:rsid w:val="00587EBC"/>
    <w:rsid w:val="0059023F"/>
    <w:rsid w:val="00590472"/>
    <w:rsid w:val="00590868"/>
    <w:rsid w:val="005915BB"/>
    <w:rsid w:val="005918AA"/>
    <w:rsid w:val="005920CC"/>
    <w:rsid w:val="00593867"/>
    <w:rsid w:val="00593C77"/>
    <w:rsid w:val="00594359"/>
    <w:rsid w:val="00594463"/>
    <w:rsid w:val="0059449F"/>
    <w:rsid w:val="00595F4E"/>
    <w:rsid w:val="00596270"/>
    <w:rsid w:val="00596475"/>
    <w:rsid w:val="00596655"/>
    <w:rsid w:val="00596E49"/>
    <w:rsid w:val="0059774D"/>
    <w:rsid w:val="00597866"/>
    <w:rsid w:val="005A0726"/>
    <w:rsid w:val="005A1601"/>
    <w:rsid w:val="005A18BA"/>
    <w:rsid w:val="005A3CFA"/>
    <w:rsid w:val="005A440B"/>
    <w:rsid w:val="005A4810"/>
    <w:rsid w:val="005A6318"/>
    <w:rsid w:val="005A6FEA"/>
    <w:rsid w:val="005A7705"/>
    <w:rsid w:val="005B1D8F"/>
    <w:rsid w:val="005B3212"/>
    <w:rsid w:val="005B4A3D"/>
    <w:rsid w:val="005B4CC7"/>
    <w:rsid w:val="005B4FA8"/>
    <w:rsid w:val="005B5A8B"/>
    <w:rsid w:val="005B63F3"/>
    <w:rsid w:val="005B7764"/>
    <w:rsid w:val="005C00C4"/>
    <w:rsid w:val="005C0A2A"/>
    <w:rsid w:val="005C12AA"/>
    <w:rsid w:val="005C2A22"/>
    <w:rsid w:val="005C322C"/>
    <w:rsid w:val="005C34DA"/>
    <w:rsid w:val="005C433C"/>
    <w:rsid w:val="005C4920"/>
    <w:rsid w:val="005C50CE"/>
    <w:rsid w:val="005C53D9"/>
    <w:rsid w:val="005C6259"/>
    <w:rsid w:val="005D0086"/>
    <w:rsid w:val="005D1776"/>
    <w:rsid w:val="005D3E15"/>
    <w:rsid w:val="005D3F9B"/>
    <w:rsid w:val="005D5B73"/>
    <w:rsid w:val="005D7B49"/>
    <w:rsid w:val="005E0C9A"/>
    <w:rsid w:val="005E24E5"/>
    <w:rsid w:val="005E3A64"/>
    <w:rsid w:val="005E6504"/>
    <w:rsid w:val="005E74B5"/>
    <w:rsid w:val="005F12E2"/>
    <w:rsid w:val="005F1DBF"/>
    <w:rsid w:val="005F26F9"/>
    <w:rsid w:val="005F2A52"/>
    <w:rsid w:val="005F3FAC"/>
    <w:rsid w:val="005F49D2"/>
    <w:rsid w:val="005F5F3A"/>
    <w:rsid w:val="005F7ECD"/>
    <w:rsid w:val="005F7F72"/>
    <w:rsid w:val="00600858"/>
    <w:rsid w:val="00600A3E"/>
    <w:rsid w:val="00602BD4"/>
    <w:rsid w:val="00602D91"/>
    <w:rsid w:val="00602FAE"/>
    <w:rsid w:val="00604692"/>
    <w:rsid w:val="006047F9"/>
    <w:rsid w:val="00604DF3"/>
    <w:rsid w:val="00605092"/>
    <w:rsid w:val="0060511A"/>
    <w:rsid w:val="00605E3E"/>
    <w:rsid w:val="00606703"/>
    <w:rsid w:val="006075B5"/>
    <w:rsid w:val="006101BA"/>
    <w:rsid w:val="006105D8"/>
    <w:rsid w:val="00612757"/>
    <w:rsid w:val="00612A27"/>
    <w:rsid w:val="00613A75"/>
    <w:rsid w:val="006141E8"/>
    <w:rsid w:val="00614715"/>
    <w:rsid w:val="006149F3"/>
    <w:rsid w:val="00614F4B"/>
    <w:rsid w:val="00615016"/>
    <w:rsid w:val="00615074"/>
    <w:rsid w:val="00615532"/>
    <w:rsid w:val="00615AF0"/>
    <w:rsid w:val="00616A32"/>
    <w:rsid w:val="00616CF7"/>
    <w:rsid w:val="00620D4D"/>
    <w:rsid w:val="006215F1"/>
    <w:rsid w:val="00621DDE"/>
    <w:rsid w:val="006223C0"/>
    <w:rsid w:val="00622C1D"/>
    <w:rsid w:val="006260E1"/>
    <w:rsid w:val="006271F4"/>
    <w:rsid w:val="00627987"/>
    <w:rsid w:val="00630DF5"/>
    <w:rsid w:val="00630EC5"/>
    <w:rsid w:val="00631921"/>
    <w:rsid w:val="00631E0C"/>
    <w:rsid w:val="0063307B"/>
    <w:rsid w:val="00633151"/>
    <w:rsid w:val="00633D5A"/>
    <w:rsid w:val="00634EA1"/>
    <w:rsid w:val="00634F63"/>
    <w:rsid w:val="00635A51"/>
    <w:rsid w:val="006363D5"/>
    <w:rsid w:val="006364B3"/>
    <w:rsid w:val="00636E59"/>
    <w:rsid w:val="0064032D"/>
    <w:rsid w:val="0064091E"/>
    <w:rsid w:val="0064162D"/>
    <w:rsid w:val="00641E3E"/>
    <w:rsid w:val="00642931"/>
    <w:rsid w:val="006445E8"/>
    <w:rsid w:val="00644B5D"/>
    <w:rsid w:val="00645A87"/>
    <w:rsid w:val="00645ABC"/>
    <w:rsid w:val="00645CA4"/>
    <w:rsid w:val="006465FD"/>
    <w:rsid w:val="00646716"/>
    <w:rsid w:val="006467D3"/>
    <w:rsid w:val="00647412"/>
    <w:rsid w:val="0064769B"/>
    <w:rsid w:val="00650780"/>
    <w:rsid w:val="006507B4"/>
    <w:rsid w:val="006509CB"/>
    <w:rsid w:val="00650C04"/>
    <w:rsid w:val="00650D2B"/>
    <w:rsid w:val="0065115B"/>
    <w:rsid w:val="006529EC"/>
    <w:rsid w:val="006537E5"/>
    <w:rsid w:val="00654811"/>
    <w:rsid w:val="0065494A"/>
    <w:rsid w:val="00654ED1"/>
    <w:rsid w:val="00655783"/>
    <w:rsid w:val="00655DBE"/>
    <w:rsid w:val="00657D5F"/>
    <w:rsid w:val="00657DDE"/>
    <w:rsid w:val="00660A95"/>
    <w:rsid w:val="0066262A"/>
    <w:rsid w:val="006649A2"/>
    <w:rsid w:val="0066554A"/>
    <w:rsid w:val="00665F89"/>
    <w:rsid w:val="006669E8"/>
    <w:rsid w:val="00666FE7"/>
    <w:rsid w:val="00667492"/>
    <w:rsid w:val="006713FD"/>
    <w:rsid w:val="00671744"/>
    <w:rsid w:val="00672B6A"/>
    <w:rsid w:val="00672DE2"/>
    <w:rsid w:val="00673A9B"/>
    <w:rsid w:val="00673DA4"/>
    <w:rsid w:val="00673E10"/>
    <w:rsid w:val="0067451C"/>
    <w:rsid w:val="0067485D"/>
    <w:rsid w:val="006756C4"/>
    <w:rsid w:val="00676265"/>
    <w:rsid w:val="00676711"/>
    <w:rsid w:val="0067776C"/>
    <w:rsid w:val="00677F60"/>
    <w:rsid w:val="00680D0F"/>
    <w:rsid w:val="0068195C"/>
    <w:rsid w:val="006831CE"/>
    <w:rsid w:val="00683B7C"/>
    <w:rsid w:val="00684816"/>
    <w:rsid w:val="00684FAB"/>
    <w:rsid w:val="00685885"/>
    <w:rsid w:val="006861A3"/>
    <w:rsid w:val="0069028F"/>
    <w:rsid w:val="00690412"/>
    <w:rsid w:val="00690912"/>
    <w:rsid w:val="00690ED7"/>
    <w:rsid w:val="006913AA"/>
    <w:rsid w:val="006925FB"/>
    <w:rsid w:val="0069374C"/>
    <w:rsid w:val="00694C01"/>
    <w:rsid w:val="00695774"/>
    <w:rsid w:val="006960DF"/>
    <w:rsid w:val="00696D35"/>
    <w:rsid w:val="006A005E"/>
    <w:rsid w:val="006A0369"/>
    <w:rsid w:val="006A16C5"/>
    <w:rsid w:val="006A16F1"/>
    <w:rsid w:val="006A179A"/>
    <w:rsid w:val="006A1E00"/>
    <w:rsid w:val="006A2097"/>
    <w:rsid w:val="006A2EAF"/>
    <w:rsid w:val="006A33C1"/>
    <w:rsid w:val="006A50D1"/>
    <w:rsid w:val="006A52C4"/>
    <w:rsid w:val="006A5B20"/>
    <w:rsid w:val="006A5C4E"/>
    <w:rsid w:val="006A7E23"/>
    <w:rsid w:val="006B0649"/>
    <w:rsid w:val="006B0A29"/>
    <w:rsid w:val="006B1D42"/>
    <w:rsid w:val="006B275F"/>
    <w:rsid w:val="006B2FBB"/>
    <w:rsid w:val="006B3066"/>
    <w:rsid w:val="006B364B"/>
    <w:rsid w:val="006B56FE"/>
    <w:rsid w:val="006B5DDE"/>
    <w:rsid w:val="006B7F67"/>
    <w:rsid w:val="006C03E9"/>
    <w:rsid w:val="006C06E8"/>
    <w:rsid w:val="006C0B4A"/>
    <w:rsid w:val="006C1605"/>
    <w:rsid w:val="006C3460"/>
    <w:rsid w:val="006C38FE"/>
    <w:rsid w:val="006C3C6A"/>
    <w:rsid w:val="006C3D4F"/>
    <w:rsid w:val="006C4993"/>
    <w:rsid w:val="006C4F46"/>
    <w:rsid w:val="006C4FEB"/>
    <w:rsid w:val="006C5389"/>
    <w:rsid w:val="006C6770"/>
    <w:rsid w:val="006C7A16"/>
    <w:rsid w:val="006C7F13"/>
    <w:rsid w:val="006D05CE"/>
    <w:rsid w:val="006D0CD9"/>
    <w:rsid w:val="006D28B3"/>
    <w:rsid w:val="006D3337"/>
    <w:rsid w:val="006D35AF"/>
    <w:rsid w:val="006D3CD5"/>
    <w:rsid w:val="006D3E61"/>
    <w:rsid w:val="006D4E8E"/>
    <w:rsid w:val="006D61A0"/>
    <w:rsid w:val="006D6543"/>
    <w:rsid w:val="006D731D"/>
    <w:rsid w:val="006D73B5"/>
    <w:rsid w:val="006E11F4"/>
    <w:rsid w:val="006E2BFD"/>
    <w:rsid w:val="006E3264"/>
    <w:rsid w:val="006E3509"/>
    <w:rsid w:val="006E3526"/>
    <w:rsid w:val="006E4562"/>
    <w:rsid w:val="006E55D1"/>
    <w:rsid w:val="006E5ADB"/>
    <w:rsid w:val="006E5EBD"/>
    <w:rsid w:val="006E619D"/>
    <w:rsid w:val="006E61CC"/>
    <w:rsid w:val="006F00E8"/>
    <w:rsid w:val="006F01E7"/>
    <w:rsid w:val="006F059E"/>
    <w:rsid w:val="006F06DB"/>
    <w:rsid w:val="006F0EA4"/>
    <w:rsid w:val="006F18EF"/>
    <w:rsid w:val="006F1F79"/>
    <w:rsid w:val="006F4EFB"/>
    <w:rsid w:val="006F54F6"/>
    <w:rsid w:val="006F5926"/>
    <w:rsid w:val="006F610B"/>
    <w:rsid w:val="006F6A34"/>
    <w:rsid w:val="007004E8"/>
    <w:rsid w:val="00700A30"/>
    <w:rsid w:val="007014A7"/>
    <w:rsid w:val="00701DF0"/>
    <w:rsid w:val="00702512"/>
    <w:rsid w:val="00702DAA"/>
    <w:rsid w:val="00703720"/>
    <w:rsid w:val="0070460D"/>
    <w:rsid w:val="0070474B"/>
    <w:rsid w:val="00706C0E"/>
    <w:rsid w:val="00710B2F"/>
    <w:rsid w:val="007129A5"/>
    <w:rsid w:val="00712C40"/>
    <w:rsid w:val="00713E13"/>
    <w:rsid w:val="00713E27"/>
    <w:rsid w:val="0071476E"/>
    <w:rsid w:val="00715124"/>
    <w:rsid w:val="007152FC"/>
    <w:rsid w:val="007157C5"/>
    <w:rsid w:val="00715800"/>
    <w:rsid w:val="007165A0"/>
    <w:rsid w:val="00716C47"/>
    <w:rsid w:val="007171BC"/>
    <w:rsid w:val="007173A8"/>
    <w:rsid w:val="00717E25"/>
    <w:rsid w:val="007203B0"/>
    <w:rsid w:val="00720780"/>
    <w:rsid w:val="00720C4D"/>
    <w:rsid w:val="0072280D"/>
    <w:rsid w:val="00724105"/>
    <w:rsid w:val="00724234"/>
    <w:rsid w:val="00725163"/>
    <w:rsid w:val="00725332"/>
    <w:rsid w:val="007260A2"/>
    <w:rsid w:val="00731033"/>
    <w:rsid w:val="0073237C"/>
    <w:rsid w:val="00732448"/>
    <w:rsid w:val="00732C95"/>
    <w:rsid w:val="00732E28"/>
    <w:rsid w:val="00732E44"/>
    <w:rsid w:val="007333FD"/>
    <w:rsid w:val="00733C48"/>
    <w:rsid w:val="0073409C"/>
    <w:rsid w:val="0073484D"/>
    <w:rsid w:val="007353D7"/>
    <w:rsid w:val="00735C1B"/>
    <w:rsid w:val="00736967"/>
    <w:rsid w:val="00737257"/>
    <w:rsid w:val="007372E9"/>
    <w:rsid w:val="0073749C"/>
    <w:rsid w:val="00740025"/>
    <w:rsid w:val="007404DE"/>
    <w:rsid w:val="00742094"/>
    <w:rsid w:val="0074262C"/>
    <w:rsid w:val="00742AE5"/>
    <w:rsid w:val="00743988"/>
    <w:rsid w:val="00744941"/>
    <w:rsid w:val="00744A13"/>
    <w:rsid w:val="00744C6F"/>
    <w:rsid w:val="007453AB"/>
    <w:rsid w:val="007464CB"/>
    <w:rsid w:val="00746E8E"/>
    <w:rsid w:val="00747D11"/>
    <w:rsid w:val="00750174"/>
    <w:rsid w:val="007509D9"/>
    <w:rsid w:val="00750A09"/>
    <w:rsid w:val="00751928"/>
    <w:rsid w:val="00752E87"/>
    <w:rsid w:val="007530CC"/>
    <w:rsid w:val="00753409"/>
    <w:rsid w:val="0075342C"/>
    <w:rsid w:val="0075396C"/>
    <w:rsid w:val="00753C28"/>
    <w:rsid w:val="00754789"/>
    <w:rsid w:val="00754E00"/>
    <w:rsid w:val="007551C4"/>
    <w:rsid w:val="00755785"/>
    <w:rsid w:val="00755877"/>
    <w:rsid w:val="00755D49"/>
    <w:rsid w:val="00756FB5"/>
    <w:rsid w:val="0076050F"/>
    <w:rsid w:val="0076148D"/>
    <w:rsid w:val="00761939"/>
    <w:rsid w:val="00762736"/>
    <w:rsid w:val="00762B84"/>
    <w:rsid w:val="00763357"/>
    <w:rsid w:val="00763681"/>
    <w:rsid w:val="00763BE2"/>
    <w:rsid w:val="007645BD"/>
    <w:rsid w:val="00767813"/>
    <w:rsid w:val="00767919"/>
    <w:rsid w:val="00770229"/>
    <w:rsid w:val="00770549"/>
    <w:rsid w:val="007707AA"/>
    <w:rsid w:val="00770E1B"/>
    <w:rsid w:val="00770EAA"/>
    <w:rsid w:val="00770EE7"/>
    <w:rsid w:val="00771E3E"/>
    <w:rsid w:val="00771F61"/>
    <w:rsid w:val="00774397"/>
    <w:rsid w:val="00775CDE"/>
    <w:rsid w:val="00776800"/>
    <w:rsid w:val="0078099A"/>
    <w:rsid w:val="007821AA"/>
    <w:rsid w:val="00783AEA"/>
    <w:rsid w:val="00783BF6"/>
    <w:rsid w:val="00783FC6"/>
    <w:rsid w:val="007842E8"/>
    <w:rsid w:val="007857EF"/>
    <w:rsid w:val="007858DA"/>
    <w:rsid w:val="00786A85"/>
    <w:rsid w:val="0078728C"/>
    <w:rsid w:val="007876AC"/>
    <w:rsid w:val="00790C38"/>
    <w:rsid w:val="00791250"/>
    <w:rsid w:val="007914EC"/>
    <w:rsid w:val="007915FA"/>
    <w:rsid w:val="0079179C"/>
    <w:rsid w:val="00792041"/>
    <w:rsid w:val="0079237B"/>
    <w:rsid w:val="0079284C"/>
    <w:rsid w:val="007944BC"/>
    <w:rsid w:val="0079596D"/>
    <w:rsid w:val="00796BFB"/>
    <w:rsid w:val="0079762E"/>
    <w:rsid w:val="007A07E3"/>
    <w:rsid w:val="007A271A"/>
    <w:rsid w:val="007A4142"/>
    <w:rsid w:val="007A535C"/>
    <w:rsid w:val="007A7BA3"/>
    <w:rsid w:val="007A7C6D"/>
    <w:rsid w:val="007B08BF"/>
    <w:rsid w:val="007B2231"/>
    <w:rsid w:val="007B248C"/>
    <w:rsid w:val="007B269F"/>
    <w:rsid w:val="007B3265"/>
    <w:rsid w:val="007B37C8"/>
    <w:rsid w:val="007B3DF8"/>
    <w:rsid w:val="007B552B"/>
    <w:rsid w:val="007B5864"/>
    <w:rsid w:val="007B73F5"/>
    <w:rsid w:val="007C0FA4"/>
    <w:rsid w:val="007C12C9"/>
    <w:rsid w:val="007C45B0"/>
    <w:rsid w:val="007C49D3"/>
    <w:rsid w:val="007C6DD5"/>
    <w:rsid w:val="007D0E71"/>
    <w:rsid w:val="007D2714"/>
    <w:rsid w:val="007D4341"/>
    <w:rsid w:val="007D4533"/>
    <w:rsid w:val="007D4AFF"/>
    <w:rsid w:val="007D4D1C"/>
    <w:rsid w:val="007D56FD"/>
    <w:rsid w:val="007D58D2"/>
    <w:rsid w:val="007D5F66"/>
    <w:rsid w:val="007D6229"/>
    <w:rsid w:val="007D64A6"/>
    <w:rsid w:val="007D64B8"/>
    <w:rsid w:val="007D79DA"/>
    <w:rsid w:val="007E11AB"/>
    <w:rsid w:val="007E1C40"/>
    <w:rsid w:val="007E1F08"/>
    <w:rsid w:val="007E2B48"/>
    <w:rsid w:val="007E301C"/>
    <w:rsid w:val="007E3388"/>
    <w:rsid w:val="007E3753"/>
    <w:rsid w:val="007E389E"/>
    <w:rsid w:val="007E3D21"/>
    <w:rsid w:val="007E4ED1"/>
    <w:rsid w:val="007E5BB8"/>
    <w:rsid w:val="007E5DDA"/>
    <w:rsid w:val="007E70C2"/>
    <w:rsid w:val="007F0055"/>
    <w:rsid w:val="007F04DD"/>
    <w:rsid w:val="007F135D"/>
    <w:rsid w:val="007F1800"/>
    <w:rsid w:val="007F2DAE"/>
    <w:rsid w:val="007F4877"/>
    <w:rsid w:val="007F5FC8"/>
    <w:rsid w:val="007F6EF7"/>
    <w:rsid w:val="007F7B40"/>
    <w:rsid w:val="00800C2E"/>
    <w:rsid w:val="00801481"/>
    <w:rsid w:val="0080187F"/>
    <w:rsid w:val="0080202C"/>
    <w:rsid w:val="00803595"/>
    <w:rsid w:val="00803FF5"/>
    <w:rsid w:val="00804814"/>
    <w:rsid w:val="00805A34"/>
    <w:rsid w:val="00805AA4"/>
    <w:rsid w:val="0080604C"/>
    <w:rsid w:val="008070A1"/>
    <w:rsid w:val="008102AE"/>
    <w:rsid w:val="00812D00"/>
    <w:rsid w:val="00814BD3"/>
    <w:rsid w:val="0081501B"/>
    <w:rsid w:val="00815B87"/>
    <w:rsid w:val="00816676"/>
    <w:rsid w:val="008168C3"/>
    <w:rsid w:val="00817FC3"/>
    <w:rsid w:val="008217E1"/>
    <w:rsid w:val="00821ED0"/>
    <w:rsid w:val="0082291B"/>
    <w:rsid w:val="00822ECA"/>
    <w:rsid w:val="00823609"/>
    <w:rsid w:val="0082427C"/>
    <w:rsid w:val="0082486F"/>
    <w:rsid w:val="00826AC3"/>
    <w:rsid w:val="00827A6D"/>
    <w:rsid w:val="00831DBD"/>
    <w:rsid w:val="00831FD8"/>
    <w:rsid w:val="00832573"/>
    <w:rsid w:val="008337B5"/>
    <w:rsid w:val="00833918"/>
    <w:rsid w:val="00833A52"/>
    <w:rsid w:val="0083573A"/>
    <w:rsid w:val="00835B8E"/>
    <w:rsid w:val="00835C0D"/>
    <w:rsid w:val="00836413"/>
    <w:rsid w:val="0083658D"/>
    <w:rsid w:val="0083713F"/>
    <w:rsid w:val="008379E4"/>
    <w:rsid w:val="00840232"/>
    <w:rsid w:val="008418EA"/>
    <w:rsid w:val="0084192D"/>
    <w:rsid w:val="0084266E"/>
    <w:rsid w:val="00842819"/>
    <w:rsid w:val="0084433F"/>
    <w:rsid w:val="00844587"/>
    <w:rsid w:val="008464FC"/>
    <w:rsid w:val="008468A9"/>
    <w:rsid w:val="00847F62"/>
    <w:rsid w:val="0085004E"/>
    <w:rsid w:val="0085028D"/>
    <w:rsid w:val="00850FF3"/>
    <w:rsid w:val="0085196E"/>
    <w:rsid w:val="00851F77"/>
    <w:rsid w:val="008525D3"/>
    <w:rsid w:val="0085398E"/>
    <w:rsid w:val="00853C10"/>
    <w:rsid w:val="00853CA2"/>
    <w:rsid w:val="008541D0"/>
    <w:rsid w:val="008558EC"/>
    <w:rsid w:val="00855A87"/>
    <w:rsid w:val="00856257"/>
    <w:rsid w:val="008562D5"/>
    <w:rsid w:val="00856337"/>
    <w:rsid w:val="008564DE"/>
    <w:rsid w:val="0085682E"/>
    <w:rsid w:val="00856872"/>
    <w:rsid w:val="00856F7E"/>
    <w:rsid w:val="00857B64"/>
    <w:rsid w:val="00860677"/>
    <w:rsid w:val="008606D0"/>
    <w:rsid w:val="00860C83"/>
    <w:rsid w:val="00861CFE"/>
    <w:rsid w:val="0086368B"/>
    <w:rsid w:val="008637D6"/>
    <w:rsid w:val="00863F3A"/>
    <w:rsid w:val="00865EF4"/>
    <w:rsid w:val="00866BEC"/>
    <w:rsid w:val="00867452"/>
    <w:rsid w:val="00871125"/>
    <w:rsid w:val="00871B42"/>
    <w:rsid w:val="0087203D"/>
    <w:rsid w:val="00872480"/>
    <w:rsid w:val="00872917"/>
    <w:rsid w:val="008749D8"/>
    <w:rsid w:val="00874D46"/>
    <w:rsid w:val="008756DC"/>
    <w:rsid w:val="00876176"/>
    <w:rsid w:val="00877287"/>
    <w:rsid w:val="008773A9"/>
    <w:rsid w:val="00877C18"/>
    <w:rsid w:val="00877FBC"/>
    <w:rsid w:val="00880A88"/>
    <w:rsid w:val="0088180A"/>
    <w:rsid w:val="00881B29"/>
    <w:rsid w:val="00881E20"/>
    <w:rsid w:val="008820C2"/>
    <w:rsid w:val="00882E86"/>
    <w:rsid w:val="00882F86"/>
    <w:rsid w:val="00882F9D"/>
    <w:rsid w:val="008838A4"/>
    <w:rsid w:val="008838B4"/>
    <w:rsid w:val="00885A29"/>
    <w:rsid w:val="0088684C"/>
    <w:rsid w:val="00886C72"/>
    <w:rsid w:val="0088728E"/>
    <w:rsid w:val="008872EC"/>
    <w:rsid w:val="008875F8"/>
    <w:rsid w:val="00887833"/>
    <w:rsid w:val="00887A24"/>
    <w:rsid w:val="008900C6"/>
    <w:rsid w:val="00890346"/>
    <w:rsid w:val="00890696"/>
    <w:rsid w:val="00892502"/>
    <w:rsid w:val="00892AB5"/>
    <w:rsid w:val="00893DF6"/>
    <w:rsid w:val="008942B1"/>
    <w:rsid w:val="00894468"/>
    <w:rsid w:val="00895952"/>
    <w:rsid w:val="008961BC"/>
    <w:rsid w:val="008965ED"/>
    <w:rsid w:val="008966EC"/>
    <w:rsid w:val="00896BA4"/>
    <w:rsid w:val="00896FE8"/>
    <w:rsid w:val="0089717F"/>
    <w:rsid w:val="00897650"/>
    <w:rsid w:val="008A07BB"/>
    <w:rsid w:val="008A0838"/>
    <w:rsid w:val="008A16DA"/>
    <w:rsid w:val="008A1981"/>
    <w:rsid w:val="008A2A60"/>
    <w:rsid w:val="008A455C"/>
    <w:rsid w:val="008A4C1A"/>
    <w:rsid w:val="008A5725"/>
    <w:rsid w:val="008A6998"/>
    <w:rsid w:val="008A75D8"/>
    <w:rsid w:val="008A790A"/>
    <w:rsid w:val="008B0675"/>
    <w:rsid w:val="008B095F"/>
    <w:rsid w:val="008B0D80"/>
    <w:rsid w:val="008B0F08"/>
    <w:rsid w:val="008B10E8"/>
    <w:rsid w:val="008B19CD"/>
    <w:rsid w:val="008B2EED"/>
    <w:rsid w:val="008B305F"/>
    <w:rsid w:val="008B3F86"/>
    <w:rsid w:val="008B45BE"/>
    <w:rsid w:val="008B49D5"/>
    <w:rsid w:val="008B5237"/>
    <w:rsid w:val="008B5530"/>
    <w:rsid w:val="008B6093"/>
    <w:rsid w:val="008B76BC"/>
    <w:rsid w:val="008B7C0B"/>
    <w:rsid w:val="008C281E"/>
    <w:rsid w:val="008C3C8D"/>
    <w:rsid w:val="008C4524"/>
    <w:rsid w:val="008C51AB"/>
    <w:rsid w:val="008C5F0A"/>
    <w:rsid w:val="008C6A4B"/>
    <w:rsid w:val="008C70E7"/>
    <w:rsid w:val="008D1D88"/>
    <w:rsid w:val="008D2DC9"/>
    <w:rsid w:val="008D32B4"/>
    <w:rsid w:val="008D4717"/>
    <w:rsid w:val="008D56F4"/>
    <w:rsid w:val="008E0389"/>
    <w:rsid w:val="008E1D08"/>
    <w:rsid w:val="008E4590"/>
    <w:rsid w:val="008E48D3"/>
    <w:rsid w:val="008E5905"/>
    <w:rsid w:val="008E5FBA"/>
    <w:rsid w:val="008E60A5"/>
    <w:rsid w:val="008E626E"/>
    <w:rsid w:val="008E6BF9"/>
    <w:rsid w:val="008E6CA7"/>
    <w:rsid w:val="008E71D9"/>
    <w:rsid w:val="008E7334"/>
    <w:rsid w:val="008E7B0A"/>
    <w:rsid w:val="008F00DB"/>
    <w:rsid w:val="008F0339"/>
    <w:rsid w:val="008F177B"/>
    <w:rsid w:val="008F3DC9"/>
    <w:rsid w:val="008F429A"/>
    <w:rsid w:val="008F4D3F"/>
    <w:rsid w:val="008F5D70"/>
    <w:rsid w:val="008F64F8"/>
    <w:rsid w:val="008F6B01"/>
    <w:rsid w:val="008F7098"/>
    <w:rsid w:val="00902628"/>
    <w:rsid w:val="00903272"/>
    <w:rsid w:val="009041CF"/>
    <w:rsid w:val="00905533"/>
    <w:rsid w:val="00905562"/>
    <w:rsid w:val="009056A6"/>
    <w:rsid w:val="00906ADB"/>
    <w:rsid w:val="009104F4"/>
    <w:rsid w:val="00910866"/>
    <w:rsid w:val="009143E6"/>
    <w:rsid w:val="009148B8"/>
    <w:rsid w:val="009148D0"/>
    <w:rsid w:val="009150A9"/>
    <w:rsid w:val="00916690"/>
    <w:rsid w:val="009178C8"/>
    <w:rsid w:val="0092041C"/>
    <w:rsid w:val="0092162F"/>
    <w:rsid w:val="00921B8B"/>
    <w:rsid w:val="00921D7D"/>
    <w:rsid w:val="009223F4"/>
    <w:rsid w:val="00922928"/>
    <w:rsid w:val="0092404E"/>
    <w:rsid w:val="00925F50"/>
    <w:rsid w:val="009273CD"/>
    <w:rsid w:val="0092756B"/>
    <w:rsid w:val="009312C9"/>
    <w:rsid w:val="0093199E"/>
    <w:rsid w:val="009319DB"/>
    <w:rsid w:val="009328EF"/>
    <w:rsid w:val="00933FA3"/>
    <w:rsid w:val="009343B8"/>
    <w:rsid w:val="00934498"/>
    <w:rsid w:val="00934B9E"/>
    <w:rsid w:val="009359F3"/>
    <w:rsid w:val="00937E08"/>
    <w:rsid w:val="009402A9"/>
    <w:rsid w:val="00940FC0"/>
    <w:rsid w:val="00941655"/>
    <w:rsid w:val="00943E42"/>
    <w:rsid w:val="0094414D"/>
    <w:rsid w:val="009450AE"/>
    <w:rsid w:val="009455A2"/>
    <w:rsid w:val="00945CDC"/>
    <w:rsid w:val="00950159"/>
    <w:rsid w:val="009509A7"/>
    <w:rsid w:val="009515FA"/>
    <w:rsid w:val="00951C6E"/>
    <w:rsid w:val="0095241A"/>
    <w:rsid w:val="00952CE5"/>
    <w:rsid w:val="00953495"/>
    <w:rsid w:val="00953FC0"/>
    <w:rsid w:val="00955A87"/>
    <w:rsid w:val="00955DE2"/>
    <w:rsid w:val="00956A52"/>
    <w:rsid w:val="00956B00"/>
    <w:rsid w:val="0096029C"/>
    <w:rsid w:val="00961118"/>
    <w:rsid w:val="0096352F"/>
    <w:rsid w:val="00964AB5"/>
    <w:rsid w:val="00964F50"/>
    <w:rsid w:val="00966155"/>
    <w:rsid w:val="00966ED0"/>
    <w:rsid w:val="0096753B"/>
    <w:rsid w:val="00967A98"/>
    <w:rsid w:val="00967BA2"/>
    <w:rsid w:val="00970CA7"/>
    <w:rsid w:val="009722F6"/>
    <w:rsid w:val="00972F86"/>
    <w:rsid w:val="00973990"/>
    <w:rsid w:val="00974090"/>
    <w:rsid w:val="00974353"/>
    <w:rsid w:val="009749C7"/>
    <w:rsid w:val="0097560A"/>
    <w:rsid w:val="00975A53"/>
    <w:rsid w:val="00976E96"/>
    <w:rsid w:val="00977C28"/>
    <w:rsid w:val="00980AA7"/>
    <w:rsid w:val="00981B62"/>
    <w:rsid w:val="00981EF8"/>
    <w:rsid w:val="00982369"/>
    <w:rsid w:val="009828FE"/>
    <w:rsid w:val="009831F4"/>
    <w:rsid w:val="00983DAF"/>
    <w:rsid w:val="009845CB"/>
    <w:rsid w:val="00984E59"/>
    <w:rsid w:val="009852BE"/>
    <w:rsid w:val="009853C6"/>
    <w:rsid w:val="00985DD4"/>
    <w:rsid w:val="00986248"/>
    <w:rsid w:val="0098642E"/>
    <w:rsid w:val="00987066"/>
    <w:rsid w:val="009871A9"/>
    <w:rsid w:val="00987C91"/>
    <w:rsid w:val="00987E8E"/>
    <w:rsid w:val="00993466"/>
    <w:rsid w:val="00993C6D"/>
    <w:rsid w:val="00994426"/>
    <w:rsid w:val="00994499"/>
    <w:rsid w:val="0099474A"/>
    <w:rsid w:val="0099504F"/>
    <w:rsid w:val="00995889"/>
    <w:rsid w:val="00995994"/>
    <w:rsid w:val="00995AEA"/>
    <w:rsid w:val="00995BAE"/>
    <w:rsid w:val="0099616E"/>
    <w:rsid w:val="00996C97"/>
    <w:rsid w:val="00996D0C"/>
    <w:rsid w:val="00996D65"/>
    <w:rsid w:val="00996EEC"/>
    <w:rsid w:val="00996F0C"/>
    <w:rsid w:val="00997784"/>
    <w:rsid w:val="00997CE4"/>
    <w:rsid w:val="009A0363"/>
    <w:rsid w:val="009A0619"/>
    <w:rsid w:val="009A0723"/>
    <w:rsid w:val="009A23E1"/>
    <w:rsid w:val="009A300C"/>
    <w:rsid w:val="009A3862"/>
    <w:rsid w:val="009A3DFA"/>
    <w:rsid w:val="009A4CE7"/>
    <w:rsid w:val="009A51D2"/>
    <w:rsid w:val="009A56CC"/>
    <w:rsid w:val="009A585C"/>
    <w:rsid w:val="009A5C98"/>
    <w:rsid w:val="009A65A7"/>
    <w:rsid w:val="009A7A0C"/>
    <w:rsid w:val="009A7E7D"/>
    <w:rsid w:val="009B025D"/>
    <w:rsid w:val="009B17DB"/>
    <w:rsid w:val="009B1C3E"/>
    <w:rsid w:val="009B3587"/>
    <w:rsid w:val="009B3727"/>
    <w:rsid w:val="009B37AE"/>
    <w:rsid w:val="009B4837"/>
    <w:rsid w:val="009B4DC0"/>
    <w:rsid w:val="009B5C87"/>
    <w:rsid w:val="009B5C95"/>
    <w:rsid w:val="009B6CD3"/>
    <w:rsid w:val="009B7867"/>
    <w:rsid w:val="009B7D40"/>
    <w:rsid w:val="009C01D6"/>
    <w:rsid w:val="009C14A6"/>
    <w:rsid w:val="009C1D16"/>
    <w:rsid w:val="009C2D89"/>
    <w:rsid w:val="009C351D"/>
    <w:rsid w:val="009C4F4C"/>
    <w:rsid w:val="009C594A"/>
    <w:rsid w:val="009C5D4A"/>
    <w:rsid w:val="009C5FFB"/>
    <w:rsid w:val="009C65E4"/>
    <w:rsid w:val="009C69A3"/>
    <w:rsid w:val="009C6A0A"/>
    <w:rsid w:val="009C6A97"/>
    <w:rsid w:val="009D0454"/>
    <w:rsid w:val="009D1FA7"/>
    <w:rsid w:val="009D3016"/>
    <w:rsid w:val="009D4AC8"/>
    <w:rsid w:val="009D63C8"/>
    <w:rsid w:val="009E00A7"/>
    <w:rsid w:val="009E09D5"/>
    <w:rsid w:val="009E23DD"/>
    <w:rsid w:val="009E3CCC"/>
    <w:rsid w:val="009E5672"/>
    <w:rsid w:val="009E6DCF"/>
    <w:rsid w:val="009F0196"/>
    <w:rsid w:val="009F20C9"/>
    <w:rsid w:val="009F2EB1"/>
    <w:rsid w:val="009F2FA3"/>
    <w:rsid w:val="009F38A1"/>
    <w:rsid w:val="009F42CC"/>
    <w:rsid w:val="009F59BD"/>
    <w:rsid w:val="009F6454"/>
    <w:rsid w:val="009F64E9"/>
    <w:rsid w:val="009F6F05"/>
    <w:rsid w:val="009F7446"/>
    <w:rsid w:val="00A00A99"/>
    <w:rsid w:val="00A010CF"/>
    <w:rsid w:val="00A02D36"/>
    <w:rsid w:val="00A03611"/>
    <w:rsid w:val="00A040B1"/>
    <w:rsid w:val="00A049D1"/>
    <w:rsid w:val="00A0622E"/>
    <w:rsid w:val="00A0689A"/>
    <w:rsid w:val="00A06981"/>
    <w:rsid w:val="00A06F09"/>
    <w:rsid w:val="00A11610"/>
    <w:rsid w:val="00A11FAF"/>
    <w:rsid w:val="00A125AC"/>
    <w:rsid w:val="00A13C6C"/>
    <w:rsid w:val="00A155AF"/>
    <w:rsid w:val="00A163F6"/>
    <w:rsid w:val="00A17372"/>
    <w:rsid w:val="00A20582"/>
    <w:rsid w:val="00A209AB"/>
    <w:rsid w:val="00A20D4A"/>
    <w:rsid w:val="00A212D5"/>
    <w:rsid w:val="00A214A7"/>
    <w:rsid w:val="00A21F72"/>
    <w:rsid w:val="00A22A71"/>
    <w:rsid w:val="00A22C62"/>
    <w:rsid w:val="00A23EF5"/>
    <w:rsid w:val="00A25ABE"/>
    <w:rsid w:val="00A2788A"/>
    <w:rsid w:val="00A30B29"/>
    <w:rsid w:val="00A30E18"/>
    <w:rsid w:val="00A32027"/>
    <w:rsid w:val="00A328D2"/>
    <w:rsid w:val="00A338A7"/>
    <w:rsid w:val="00A344BB"/>
    <w:rsid w:val="00A34BDC"/>
    <w:rsid w:val="00A35976"/>
    <w:rsid w:val="00A35CAA"/>
    <w:rsid w:val="00A36FC5"/>
    <w:rsid w:val="00A37437"/>
    <w:rsid w:val="00A3795F"/>
    <w:rsid w:val="00A40208"/>
    <w:rsid w:val="00A4021C"/>
    <w:rsid w:val="00A403B5"/>
    <w:rsid w:val="00A40E5E"/>
    <w:rsid w:val="00A41616"/>
    <w:rsid w:val="00A419D2"/>
    <w:rsid w:val="00A41DC3"/>
    <w:rsid w:val="00A42919"/>
    <w:rsid w:val="00A429FA"/>
    <w:rsid w:val="00A42A37"/>
    <w:rsid w:val="00A42A78"/>
    <w:rsid w:val="00A42F4C"/>
    <w:rsid w:val="00A43012"/>
    <w:rsid w:val="00A43C74"/>
    <w:rsid w:val="00A45472"/>
    <w:rsid w:val="00A45EE6"/>
    <w:rsid w:val="00A464F8"/>
    <w:rsid w:val="00A468DE"/>
    <w:rsid w:val="00A46FE1"/>
    <w:rsid w:val="00A47945"/>
    <w:rsid w:val="00A511A8"/>
    <w:rsid w:val="00A529F3"/>
    <w:rsid w:val="00A52D45"/>
    <w:rsid w:val="00A52F1E"/>
    <w:rsid w:val="00A54F76"/>
    <w:rsid w:val="00A56504"/>
    <w:rsid w:val="00A56712"/>
    <w:rsid w:val="00A56E62"/>
    <w:rsid w:val="00A57B97"/>
    <w:rsid w:val="00A57E29"/>
    <w:rsid w:val="00A6019E"/>
    <w:rsid w:val="00A61426"/>
    <w:rsid w:val="00A62FFB"/>
    <w:rsid w:val="00A635E7"/>
    <w:rsid w:val="00A63C6E"/>
    <w:rsid w:val="00A70045"/>
    <w:rsid w:val="00A71EE9"/>
    <w:rsid w:val="00A725D7"/>
    <w:rsid w:val="00A727B7"/>
    <w:rsid w:val="00A73111"/>
    <w:rsid w:val="00A731C2"/>
    <w:rsid w:val="00A73A0F"/>
    <w:rsid w:val="00A73D3C"/>
    <w:rsid w:val="00A73F04"/>
    <w:rsid w:val="00A74E68"/>
    <w:rsid w:val="00A75984"/>
    <w:rsid w:val="00A770FB"/>
    <w:rsid w:val="00A77346"/>
    <w:rsid w:val="00A77944"/>
    <w:rsid w:val="00A81441"/>
    <w:rsid w:val="00A81BAD"/>
    <w:rsid w:val="00A826F4"/>
    <w:rsid w:val="00A846F6"/>
    <w:rsid w:val="00A84FDC"/>
    <w:rsid w:val="00A866FF"/>
    <w:rsid w:val="00A8697A"/>
    <w:rsid w:val="00A87AC3"/>
    <w:rsid w:val="00A87DEF"/>
    <w:rsid w:val="00A902A2"/>
    <w:rsid w:val="00A91BD1"/>
    <w:rsid w:val="00A92555"/>
    <w:rsid w:val="00A93364"/>
    <w:rsid w:val="00A937A5"/>
    <w:rsid w:val="00A944AF"/>
    <w:rsid w:val="00A95430"/>
    <w:rsid w:val="00A96791"/>
    <w:rsid w:val="00A968A6"/>
    <w:rsid w:val="00A973D9"/>
    <w:rsid w:val="00A974E6"/>
    <w:rsid w:val="00AA20F9"/>
    <w:rsid w:val="00AA21BD"/>
    <w:rsid w:val="00AA21DA"/>
    <w:rsid w:val="00AA32AB"/>
    <w:rsid w:val="00AA4029"/>
    <w:rsid w:val="00AA4838"/>
    <w:rsid w:val="00AA6645"/>
    <w:rsid w:val="00AA6985"/>
    <w:rsid w:val="00AA6E09"/>
    <w:rsid w:val="00AA7CE7"/>
    <w:rsid w:val="00AB14DC"/>
    <w:rsid w:val="00AB1BA8"/>
    <w:rsid w:val="00AB22A7"/>
    <w:rsid w:val="00AB2439"/>
    <w:rsid w:val="00AB33D4"/>
    <w:rsid w:val="00AB3965"/>
    <w:rsid w:val="00AB53F7"/>
    <w:rsid w:val="00AB5532"/>
    <w:rsid w:val="00AB5AC8"/>
    <w:rsid w:val="00AB73E1"/>
    <w:rsid w:val="00AB7B55"/>
    <w:rsid w:val="00AB7E1C"/>
    <w:rsid w:val="00AC000E"/>
    <w:rsid w:val="00AC01FA"/>
    <w:rsid w:val="00AC045D"/>
    <w:rsid w:val="00AC23B6"/>
    <w:rsid w:val="00AC441C"/>
    <w:rsid w:val="00AC5A3F"/>
    <w:rsid w:val="00AC5DB7"/>
    <w:rsid w:val="00AC61BE"/>
    <w:rsid w:val="00AC72BF"/>
    <w:rsid w:val="00AC7CE9"/>
    <w:rsid w:val="00AD0425"/>
    <w:rsid w:val="00AD134D"/>
    <w:rsid w:val="00AD2986"/>
    <w:rsid w:val="00AD3732"/>
    <w:rsid w:val="00AD48C4"/>
    <w:rsid w:val="00AD50C1"/>
    <w:rsid w:val="00AD7657"/>
    <w:rsid w:val="00AD7975"/>
    <w:rsid w:val="00AD7A5A"/>
    <w:rsid w:val="00AD7B95"/>
    <w:rsid w:val="00AE0B6E"/>
    <w:rsid w:val="00AE0CD1"/>
    <w:rsid w:val="00AE0F9C"/>
    <w:rsid w:val="00AE15B7"/>
    <w:rsid w:val="00AE190D"/>
    <w:rsid w:val="00AE22D8"/>
    <w:rsid w:val="00AE2FBE"/>
    <w:rsid w:val="00AE31F8"/>
    <w:rsid w:val="00AE353B"/>
    <w:rsid w:val="00AE38C7"/>
    <w:rsid w:val="00AE45CA"/>
    <w:rsid w:val="00AE469C"/>
    <w:rsid w:val="00AE4E06"/>
    <w:rsid w:val="00AE5F4D"/>
    <w:rsid w:val="00AE7B1C"/>
    <w:rsid w:val="00AF00A8"/>
    <w:rsid w:val="00AF02E7"/>
    <w:rsid w:val="00AF0A3C"/>
    <w:rsid w:val="00AF0AA5"/>
    <w:rsid w:val="00AF1099"/>
    <w:rsid w:val="00AF10A2"/>
    <w:rsid w:val="00AF121F"/>
    <w:rsid w:val="00AF1509"/>
    <w:rsid w:val="00AF19BA"/>
    <w:rsid w:val="00AF2130"/>
    <w:rsid w:val="00AF2335"/>
    <w:rsid w:val="00AF25AF"/>
    <w:rsid w:val="00AF25B9"/>
    <w:rsid w:val="00AF33D7"/>
    <w:rsid w:val="00AF36D8"/>
    <w:rsid w:val="00AF3A0D"/>
    <w:rsid w:val="00AF3EE4"/>
    <w:rsid w:val="00AF40C7"/>
    <w:rsid w:val="00AF4614"/>
    <w:rsid w:val="00AF4CB4"/>
    <w:rsid w:val="00AF4F93"/>
    <w:rsid w:val="00AF5A0A"/>
    <w:rsid w:val="00AF5ADF"/>
    <w:rsid w:val="00AF5C08"/>
    <w:rsid w:val="00AF5E74"/>
    <w:rsid w:val="00AF6148"/>
    <w:rsid w:val="00AF61B7"/>
    <w:rsid w:val="00AF718D"/>
    <w:rsid w:val="00AF7B9B"/>
    <w:rsid w:val="00B00693"/>
    <w:rsid w:val="00B022B8"/>
    <w:rsid w:val="00B02492"/>
    <w:rsid w:val="00B026FB"/>
    <w:rsid w:val="00B02A5A"/>
    <w:rsid w:val="00B03448"/>
    <w:rsid w:val="00B0422C"/>
    <w:rsid w:val="00B042C0"/>
    <w:rsid w:val="00B05925"/>
    <w:rsid w:val="00B062CF"/>
    <w:rsid w:val="00B06655"/>
    <w:rsid w:val="00B073DB"/>
    <w:rsid w:val="00B076E2"/>
    <w:rsid w:val="00B07C5F"/>
    <w:rsid w:val="00B10177"/>
    <w:rsid w:val="00B10BF1"/>
    <w:rsid w:val="00B11137"/>
    <w:rsid w:val="00B14188"/>
    <w:rsid w:val="00B1421D"/>
    <w:rsid w:val="00B15F02"/>
    <w:rsid w:val="00B1669B"/>
    <w:rsid w:val="00B16DC3"/>
    <w:rsid w:val="00B2201C"/>
    <w:rsid w:val="00B22FC0"/>
    <w:rsid w:val="00B23171"/>
    <w:rsid w:val="00B231DE"/>
    <w:rsid w:val="00B234CC"/>
    <w:rsid w:val="00B23532"/>
    <w:rsid w:val="00B235BE"/>
    <w:rsid w:val="00B238D8"/>
    <w:rsid w:val="00B24ED3"/>
    <w:rsid w:val="00B255A9"/>
    <w:rsid w:val="00B259DE"/>
    <w:rsid w:val="00B261CA"/>
    <w:rsid w:val="00B278BE"/>
    <w:rsid w:val="00B31EFA"/>
    <w:rsid w:val="00B3256D"/>
    <w:rsid w:val="00B32728"/>
    <w:rsid w:val="00B334F5"/>
    <w:rsid w:val="00B33770"/>
    <w:rsid w:val="00B3377F"/>
    <w:rsid w:val="00B343F5"/>
    <w:rsid w:val="00B3440C"/>
    <w:rsid w:val="00B377B9"/>
    <w:rsid w:val="00B401E6"/>
    <w:rsid w:val="00B40F26"/>
    <w:rsid w:val="00B412DD"/>
    <w:rsid w:val="00B417AD"/>
    <w:rsid w:val="00B42B29"/>
    <w:rsid w:val="00B43D7E"/>
    <w:rsid w:val="00B446AA"/>
    <w:rsid w:val="00B459BB"/>
    <w:rsid w:val="00B45D30"/>
    <w:rsid w:val="00B4755C"/>
    <w:rsid w:val="00B47D8A"/>
    <w:rsid w:val="00B51198"/>
    <w:rsid w:val="00B51F3D"/>
    <w:rsid w:val="00B52191"/>
    <w:rsid w:val="00B52370"/>
    <w:rsid w:val="00B52891"/>
    <w:rsid w:val="00B53710"/>
    <w:rsid w:val="00B53D38"/>
    <w:rsid w:val="00B5578D"/>
    <w:rsid w:val="00B568E5"/>
    <w:rsid w:val="00B56D4C"/>
    <w:rsid w:val="00B5773F"/>
    <w:rsid w:val="00B57D4B"/>
    <w:rsid w:val="00B57FEF"/>
    <w:rsid w:val="00B60298"/>
    <w:rsid w:val="00B604C8"/>
    <w:rsid w:val="00B60828"/>
    <w:rsid w:val="00B61043"/>
    <w:rsid w:val="00B614E7"/>
    <w:rsid w:val="00B61655"/>
    <w:rsid w:val="00B629F8"/>
    <w:rsid w:val="00B62D6E"/>
    <w:rsid w:val="00B62DBF"/>
    <w:rsid w:val="00B63D72"/>
    <w:rsid w:val="00B64B2D"/>
    <w:rsid w:val="00B652ED"/>
    <w:rsid w:val="00B663CE"/>
    <w:rsid w:val="00B702B0"/>
    <w:rsid w:val="00B7065C"/>
    <w:rsid w:val="00B70D13"/>
    <w:rsid w:val="00B70E5D"/>
    <w:rsid w:val="00B72DD8"/>
    <w:rsid w:val="00B73306"/>
    <w:rsid w:val="00B73903"/>
    <w:rsid w:val="00B73BD9"/>
    <w:rsid w:val="00B745A9"/>
    <w:rsid w:val="00B74924"/>
    <w:rsid w:val="00B74FBB"/>
    <w:rsid w:val="00B7564A"/>
    <w:rsid w:val="00B756CD"/>
    <w:rsid w:val="00B7692A"/>
    <w:rsid w:val="00B76C5A"/>
    <w:rsid w:val="00B770B5"/>
    <w:rsid w:val="00B801CE"/>
    <w:rsid w:val="00B80DE6"/>
    <w:rsid w:val="00B8101D"/>
    <w:rsid w:val="00B8208A"/>
    <w:rsid w:val="00B82406"/>
    <w:rsid w:val="00B82DEA"/>
    <w:rsid w:val="00B83905"/>
    <w:rsid w:val="00B83E8F"/>
    <w:rsid w:val="00B847C2"/>
    <w:rsid w:val="00B85177"/>
    <w:rsid w:val="00B851D0"/>
    <w:rsid w:val="00B85473"/>
    <w:rsid w:val="00B8564B"/>
    <w:rsid w:val="00B86F06"/>
    <w:rsid w:val="00B87C47"/>
    <w:rsid w:val="00B87D1A"/>
    <w:rsid w:val="00B90102"/>
    <w:rsid w:val="00B91A4E"/>
    <w:rsid w:val="00B91ED3"/>
    <w:rsid w:val="00B93318"/>
    <w:rsid w:val="00B93605"/>
    <w:rsid w:val="00B93B5C"/>
    <w:rsid w:val="00B96069"/>
    <w:rsid w:val="00B965C3"/>
    <w:rsid w:val="00B968F5"/>
    <w:rsid w:val="00BA2746"/>
    <w:rsid w:val="00BA42D3"/>
    <w:rsid w:val="00BA4A62"/>
    <w:rsid w:val="00BA595A"/>
    <w:rsid w:val="00BA7100"/>
    <w:rsid w:val="00BA77A2"/>
    <w:rsid w:val="00BB04BC"/>
    <w:rsid w:val="00BB2291"/>
    <w:rsid w:val="00BB4013"/>
    <w:rsid w:val="00BB404A"/>
    <w:rsid w:val="00BB5AE5"/>
    <w:rsid w:val="00BC2042"/>
    <w:rsid w:val="00BC2B50"/>
    <w:rsid w:val="00BC5A71"/>
    <w:rsid w:val="00BD0674"/>
    <w:rsid w:val="00BD0B44"/>
    <w:rsid w:val="00BD0EE6"/>
    <w:rsid w:val="00BD0EED"/>
    <w:rsid w:val="00BD0FEB"/>
    <w:rsid w:val="00BD12BE"/>
    <w:rsid w:val="00BD15A0"/>
    <w:rsid w:val="00BD29DC"/>
    <w:rsid w:val="00BD2AD1"/>
    <w:rsid w:val="00BD2E4B"/>
    <w:rsid w:val="00BD3095"/>
    <w:rsid w:val="00BD4C41"/>
    <w:rsid w:val="00BD5838"/>
    <w:rsid w:val="00BD5886"/>
    <w:rsid w:val="00BD61EC"/>
    <w:rsid w:val="00BD704F"/>
    <w:rsid w:val="00BD7096"/>
    <w:rsid w:val="00BE158B"/>
    <w:rsid w:val="00BE26F3"/>
    <w:rsid w:val="00BE2BEA"/>
    <w:rsid w:val="00BE3653"/>
    <w:rsid w:val="00BE385D"/>
    <w:rsid w:val="00BE3958"/>
    <w:rsid w:val="00BE4E47"/>
    <w:rsid w:val="00BE5812"/>
    <w:rsid w:val="00BE5E28"/>
    <w:rsid w:val="00BE7906"/>
    <w:rsid w:val="00BF0000"/>
    <w:rsid w:val="00BF2C43"/>
    <w:rsid w:val="00BF3640"/>
    <w:rsid w:val="00BF4328"/>
    <w:rsid w:val="00BF4455"/>
    <w:rsid w:val="00BF61CE"/>
    <w:rsid w:val="00BF6C52"/>
    <w:rsid w:val="00BF6F5F"/>
    <w:rsid w:val="00BF7819"/>
    <w:rsid w:val="00BF7A02"/>
    <w:rsid w:val="00BF7F16"/>
    <w:rsid w:val="00C00769"/>
    <w:rsid w:val="00C0076C"/>
    <w:rsid w:val="00C00BA3"/>
    <w:rsid w:val="00C00C69"/>
    <w:rsid w:val="00C02D56"/>
    <w:rsid w:val="00C02D77"/>
    <w:rsid w:val="00C0415C"/>
    <w:rsid w:val="00C0588A"/>
    <w:rsid w:val="00C05D61"/>
    <w:rsid w:val="00C07D8E"/>
    <w:rsid w:val="00C1019B"/>
    <w:rsid w:val="00C11959"/>
    <w:rsid w:val="00C11F2E"/>
    <w:rsid w:val="00C124FC"/>
    <w:rsid w:val="00C12A52"/>
    <w:rsid w:val="00C12FBE"/>
    <w:rsid w:val="00C1449E"/>
    <w:rsid w:val="00C14C3F"/>
    <w:rsid w:val="00C14D54"/>
    <w:rsid w:val="00C14E0C"/>
    <w:rsid w:val="00C1545D"/>
    <w:rsid w:val="00C15939"/>
    <w:rsid w:val="00C15C51"/>
    <w:rsid w:val="00C1675B"/>
    <w:rsid w:val="00C16761"/>
    <w:rsid w:val="00C16968"/>
    <w:rsid w:val="00C16C2F"/>
    <w:rsid w:val="00C17CCC"/>
    <w:rsid w:val="00C2068E"/>
    <w:rsid w:val="00C222BE"/>
    <w:rsid w:val="00C22457"/>
    <w:rsid w:val="00C23C08"/>
    <w:rsid w:val="00C24157"/>
    <w:rsid w:val="00C248D0"/>
    <w:rsid w:val="00C24CB1"/>
    <w:rsid w:val="00C27A26"/>
    <w:rsid w:val="00C30125"/>
    <w:rsid w:val="00C30962"/>
    <w:rsid w:val="00C30A67"/>
    <w:rsid w:val="00C312F5"/>
    <w:rsid w:val="00C32C9B"/>
    <w:rsid w:val="00C32D6A"/>
    <w:rsid w:val="00C32D6F"/>
    <w:rsid w:val="00C32F60"/>
    <w:rsid w:val="00C33384"/>
    <w:rsid w:val="00C34127"/>
    <w:rsid w:val="00C34197"/>
    <w:rsid w:val="00C34AE0"/>
    <w:rsid w:val="00C34DBC"/>
    <w:rsid w:val="00C3512C"/>
    <w:rsid w:val="00C35740"/>
    <w:rsid w:val="00C3669C"/>
    <w:rsid w:val="00C412F8"/>
    <w:rsid w:val="00C41A7A"/>
    <w:rsid w:val="00C42014"/>
    <w:rsid w:val="00C4234B"/>
    <w:rsid w:val="00C42F8E"/>
    <w:rsid w:val="00C4378C"/>
    <w:rsid w:val="00C439D3"/>
    <w:rsid w:val="00C449E4"/>
    <w:rsid w:val="00C451A7"/>
    <w:rsid w:val="00C45D4D"/>
    <w:rsid w:val="00C46596"/>
    <w:rsid w:val="00C472AF"/>
    <w:rsid w:val="00C5163E"/>
    <w:rsid w:val="00C524B2"/>
    <w:rsid w:val="00C52649"/>
    <w:rsid w:val="00C5417C"/>
    <w:rsid w:val="00C54672"/>
    <w:rsid w:val="00C55082"/>
    <w:rsid w:val="00C5563A"/>
    <w:rsid w:val="00C55762"/>
    <w:rsid w:val="00C55F92"/>
    <w:rsid w:val="00C57C1F"/>
    <w:rsid w:val="00C6013C"/>
    <w:rsid w:val="00C6019A"/>
    <w:rsid w:val="00C6029F"/>
    <w:rsid w:val="00C614F6"/>
    <w:rsid w:val="00C637D0"/>
    <w:rsid w:val="00C63DA4"/>
    <w:rsid w:val="00C64F2D"/>
    <w:rsid w:val="00C65117"/>
    <w:rsid w:val="00C65BFA"/>
    <w:rsid w:val="00C7096E"/>
    <w:rsid w:val="00C70FE5"/>
    <w:rsid w:val="00C71775"/>
    <w:rsid w:val="00C72A44"/>
    <w:rsid w:val="00C7359D"/>
    <w:rsid w:val="00C74328"/>
    <w:rsid w:val="00C7567A"/>
    <w:rsid w:val="00C75C1F"/>
    <w:rsid w:val="00C75C8C"/>
    <w:rsid w:val="00C761D0"/>
    <w:rsid w:val="00C769EB"/>
    <w:rsid w:val="00C7796D"/>
    <w:rsid w:val="00C77A72"/>
    <w:rsid w:val="00C77E31"/>
    <w:rsid w:val="00C811A2"/>
    <w:rsid w:val="00C82B9A"/>
    <w:rsid w:val="00C83111"/>
    <w:rsid w:val="00C836FA"/>
    <w:rsid w:val="00C83B69"/>
    <w:rsid w:val="00C85CA3"/>
    <w:rsid w:val="00C86059"/>
    <w:rsid w:val="00C8625F"/>
    <w:rsid w:val="00C87405"/>
    <w:rsid w:val="00C8786F"/>
    <w:rsid w:val="00C90042"/>
    <w:rsid w:val="00C902B0"/>
    <w:rsid w:val="00C903DE"/>
    <w:rsid w:val="00C932A4"/>
    <w:rsid w:val="00C947CC"/>
    <w:rsid w:val="00C958A0"/>
    <w:rsid w:val="00C965E5"/>
    <w:rsid w:val="00CA053E"/>
    <w:rsid w:val="00CA068E"/>
    <w:rsid w:val="00CA1180"/>
    <w:rsid w:val="00CA12D5"/>
    <w:rsid w:val="00CA131E"/>
    <w:rsid w:val="00CA2011"/>
    <w:rsid w:val="00CA3ED7"/>
    <w:rsid w:val="00CA4E8B"/>
    <w:rsid w:val="00CA639C"/>
    <w:rsid w:val="00CA71EB"/>
    <w:rsid w:val="00CA7686"/>
    <w:rsid w:val="00CA7C6C"/>
    <w:rsid w:val="00CB0877"/>
    <w:rsid w:val="00CB1C99"/>
    <w:rsid w:val="00CB2415"/>
    <w:rsid w:val="00CB367F"/>
    <w:rsid w:val="00CB36E8"/>
    <w:rsid w:val="00CB43E7"/>
    <w:rsid w:val="00CB565E"/>
    <w:rsid w:val="00CB59B6"/>
    <w:rsid w:val="00CB5EC3"/>
    <w:rsid w:val="00CB6313"/>
    <w:rsid w:val="00CB67E0"/>
    <w:rsid w:val="00CB6837"/>
    <w:rsid w:val="00CB6AF1"/>
    <w:rsid w:val="00CB761C"/>
    <w:rsid w:val="00CB776F"/>
    <w:rsid w:val="00CB7EDD"/>
    <w:rsid w:val="00CC22B3"/>
    <w:rsid w:val="00CC2451"/>
    <w:rsid w:val="00CC2B13"/>
    <w:rsid w:val="00CC4497"/>
    <w:rsid w:val="00CC4E19"/>
    <w:rsid w:val="00CC576B"/>
    <w:rsid w:val="00CC62A7"/>
    <w:rsid w:val="00CC634C"/>
    <w:rsid w:val="00CC667E"/>
    <w:rsid w:val="00CC6B21"/>
    <w:rsid w:val="00CD0365"/>
    <w:rsid w:val="00CD1666"/>
    <w:rsid w:val="00CD2421"/>
    <w:rsid w:val="00CD24D8"/>
    <w:rsid w:val="00CD3D13"/>
    <w:rsid w:val="00CD5765"/>
    <w:rsid w:val="00CD7494"/>
    <w:rsid w:val="00CE002D"/>
    <w:rsid w:val="00CE07B0"/>
    <w:rsid w:val="00CE3765"/>
    <w:rsid w:val="00CE4472"/>
    <w:rsid w:val="00CE56E2"/>
    <w:rsid w:val="00CE6F23"/>
    <w:rsid w:val="00CE7034"/>
    <w:rsid w:val="00CE73F5"/>
    <w:rsid w:val="00CE74D3"/>
    <w:rsid w:val="00CE7DFD"/>
    <w:rsid w:val="00CF1239"/>
    <w:rsid w:val="00CF29D2"/>
    <w:rsid w:val="00CF3BDB"/>
    <w:rsid w:val="00CF43BC"/>
    <w:rsid w:val="00CF5A59"/>
    <w:rsid w:val="00CF6C80"/>
    <w:rsid w:val="00CF7334"/>
    <w:rsid w:val="00CF74A9"/>
    <w:rsid w:val="00D00664"/>
    <w:rsid w:val="00D015AA"/>
    <w:rsid w:val="00D02042"/>
    <w:rsid w:val="00D02104"/>
    <w:rsid w:val="00D03692"/>
    <w:rsid w:val="00D04131"/>
    <w:rsid w:val="00D04466"/>
    <w:rsid w:val="00D06074"/>
    <w:rsid w:val="00D1000F"/>
    <w:rsid w:val="00D107D3"/>
    <w:rsid w:val="00D1087D"/>
    <w:rsid w:val="00D111B7"/>
    <w:rsid w:val="00D11B3D"/>
    <w:rsid w:val="00D120FC"/>
    <w:rsid w:val="00D126A7"/>
    <w:rsid w:val="00D14506"/>
    <w:rsid w:val="00D14FB0"/>
    <w:rsid w:val="00D15FB9"/>
    <w:rsid w:val="00D163E6"/>
    <w:rsid w:val="00D164B5"/>
    <w:rsid w:val="00D17664"/>
    <w:rsid w:val="00D17DE5"/>
    <w:rsid w:val="00D204C9"/>
    <w:rsid w:val="00D2145E"/>
    <w:rsid w:val="00D225DE"/>
    <w:rsid w:val="00D22ACA"/>
    <w:rsid w:val="00D2415F"/>
    <w:rsid w:val="00D249B3"/>
    <w:rsid w:val="00D24DE7"/>
    <w:rsid w:val="00D252EB"/>
    <w:rsid w:val="00D25F56"/>
    <w:rsid w:val="00D2631F"/>
    <w:rsid w:val="00D27653"/>
    <w:rsid w:val="00D27D31"/>
    <w:rsid w:val="00D30EE9"/>
    <w:rsid w:val="00D31851"/>
    <w:rsid w:val="00D31DD8"/>
    <w:rsid w:val="00D330D8"/>
    <w:rsid w:val="00D33AA9"/>
    <w:rsid w:val="00D34CBB"/>
    <w:rsid w:val="00D35A28"/>
    <w:rsid w:val="00D36159"/>
    <w:rsid w:val="00D40510"/>
    <w:rsid w:val="00D40655"/>
    <w:rsid w:val="00D40B53"/>
    <w:rsid w:val="00D40CB7"/>
    <w:rsid w:val="00D40EF9"/>
    <w:rsid w:val="00D42077"/>
    <w:rsid w:val="00D4254B"/>
    <w:rsid w:val="00D428DE"/>
    <w:rsid w:val="00D431FB"/>
    <w:rsid w:val="00D43783"/>
    <w:rsid w:val="00D4379F"/>
    <w:rsid w:val="00D43CAE"/>
    <w:rsid w:val="00D44860"/>
    <w:rsid w:val="00D44C40"/>
    <w:rsid w:val="00D47180"/>
    <w:rsid w:val="00D47BD4"/>
    <w:rsid w:val="00D50BDC"/>
    <w:rsid w:val="00D52D90"/>
    <w:rsid w:val="00D533D0"/>
    <w:rsid w:val="00D5369A"/>
    <w:rsid w:val="00D5444D"/>
    <w:rsid w:val="00D545AC"/>
    <w:rsid w:val="00D55784"/>
    <w:rsid w:val="00D55820"/>
    <w:rsid w:val="00D55E23"/>
    <w:rsid w:val="00D57B90"/>
    <w:rsid w:val="00D57CF2"/>
    <w:rsid w:val="00D60D38"/>
    <w:rsid w:val="00D60F8E"/>
    <w:rsid w:val="00D6229F"/>
    <w:rsid w:val="00D6241E"/>
    <w:rsid w:val="00D647DC"/>
    <w:rsid w:val="00D65005"/>
    <w:rsid w:val="00D65C0F"/>
    <w:rsid w:val="00D6651E"/>
    <w:rsid w:val="00D67AC0"/>
    <w:rsid w:val="00D7037F"/>
    <w:rsid w:val="00D70E06"/>
    <w:rsid w:val="00D70F6E"/>
    <w:rsid w:val="00D71669"/>
    <w:rsid w:val="00D72761"/>
    <w:rsid w:val="00D7304F"/>
    <w:rsid w:val="00D73221"/>
    <w:rsid w:val="00D74AD7"/>
    <w:rsid w:val="00D7554E"/>
    <w:rsid w:val="00D76328"/>
    <w:rsid w:val="00D76CFC"/>
    <w:rsid w:val="00D77574"/>
    <w:rsid w:val="00D77E53"/>
    <w:rsid w:val="00D80689"/>
    <w:rsid w:val="00D82E11"/>
    <w:rsid w:val="00D82FE9"/>
    <w:rsid w:val="00D8377A"/>
    <w:rsid w:val="00D87345"/>
    <w:rsid w:val="00D87566"/>
    <w:rsid w:val="00D90800"/>
    <w:rsid w:val="00D9193B"/>
    <w:rsid w:val="00D91DF2"/>
    <w:rsid w:val="00D92751"/>
    <w:rsid w:val="00D92779"/>
    <w:rsid w:val="00D9502E"/>
    <w:rsid w:val="00D957FD"/>
    <w:rsid w:val="00D96943"/>
    <w:rsid w:val="00DA19BC"/>
    <w:rsid w:val="00DA1BBF"/>
    <w:rsid w:val="00DA1FB8"/>
    <w:rsid w:val="00DA3798"/>
    <w:rsid w:val="00DA3E33"/>
    <w:rsid w:val="00DA4CBF"/>
    <w:rsid w:val="00DA51D6"/>
    <w:rsid w:val="00DA6391"/>
    <w:rsid w:val="00DA64DB"/>
    <w:rsid w:val="00DA79E6"/>
    <w:rsid w:val="00DB0292"/>
    <w:rsid w:val="00DB0429"/>
    <w:rsid w:val="00DB093B"/>
    <w:rsid w:val="00DB10F0"/>
    <w:rsid w:val="00DB1993"/>
    <w:rsid w:val="00DB1DBE"/>
    <w:rsid w:val="00DB2661"/>
    <w:rsid w:val="00DB27B0"/>
    <w:rsid w:val="00DB2BA9"/>
    <w:rsid w:val="00DB2EA8"/>
    <w:rsid w:val="00DB327A"/>
    <w:rsid w:val="00DB4378"/>
    <w:rsid w:val="00DB717F"/>
    <w:rsid w:val="00DB72DA"/>
    <w:rsid w:val="00DB73DD"/>
    <w:rsid w:val="00DC020A"/>
    <w:rsid w:val="00DC052E"/>
    <w:rsid w:val="00DC0669"/>
    <w:rsid w:val="00DC134D"/>
    <w:rsid w:val="00DC1A1B"/>
    <w:rsid w:val="00DC30F0"/>
    <w:rsid w:val="00DC365D"/>
    <w:rsid w:val="00DC39F0"/>
    <w:rsid w:val="00DC464E"/>
    <w:rsid w:val="00DC4714"/>
    <w:rsid w:val="00DC552C"/>
    <w:rsid w:val="00DC58F2"/>
    <w:rsid w:val="00DC6928"/>
    <w:rsid w:val="00DC7000"/>
    <w:rsid w:val="00DC7728"/>
    <w:rsid w:val="00DC7DF2"/>
    <w:rsid w:val="00DD0116"/>
    <w:rsid w:val="00DD0660"/>
    <w:rsid w:val="00DD071D"/>
    <w:rsid w:val="00DD1E20"/>
    <w:rsid w:val="00DD25D6"/>
    <w:rsid w:val="00DD2754"/>
    <w:rsid w:val="00DD31D6"/>
    <w:rsid w:val="00DD3296"/>
    <w:rsid w:val="00DD349E"/>
    <w:rsid w:val="00DD5353"/>
    <w:rsid w:val="00DD62F9"/>
    <w:rsid w:val="00DD68CC"/>
    <w:rsid w:val="00DD6CED"/>
    <w:rsid w:val="00DE1726"/>
    <w:rsid w:val="00DE2296"/>
    <w:rsid w:val="00DE2580"/>
    <w:rsid w:val="00DE3E3D"/>
    <w:rsid w:val="00DE62D8"/>
    <w:rsid w:val="00DE6394"/>
    <w:rsid w:val="00DE6FB9"/>
    <w:rsid w:val="00DE735B"/>
    <w:rsid w:val="00DE7C09"/>
    <w:rsid w:val="00DF02C5"/>
    <w:rsid w:val="00DF058B"/>
    <w:rsid w:val="00DF1B39"/>
    <w:rsid w:val="00DF2D86"/>
    <w:rsid w:val="00DF2FC1"/>
    <w:rsid w:val="00DF5089"/>
    <w:rsid w:val="00DF5566"/>
    <w:rsid w:val="00DF5CD9"/>
    <w:rsid w:val="00DF669A"/>
    <w:rsid w:val="00DF7776"/>
    <w:rsid w:val="00DF7823"/>
    <w:rsid w:val="00E000B0"/>
    <w:rsid w:val="00E00829"/>
    <w:rsid w:val="00E014B3"/>
    <w:rsid w:val="00E01AC6"/>
    <w:rsid w:val="00E0252E"/>
    <w:rsid w:val="00E02557"/>
    <w:rsid w:val="00E02C24"/>
    <w:rsid w:val="00E03A97"/>
    <w:rsid w:val="00E049DA"/>
    <w:rsid w:val="00E04C64"/>
    <w:rsid w:val="00E053DF"/>
    <w:rsid w:val="00E06EDB"/>
    <w:rsid w:val="00E071C9"/>
    <w:rsid w:val="00E11746"/>
    <w:rsid w:val="00E11BD4"/>
    <w:rsid w:val="00E12AFD"/>
    <w:rsid w:val="00E16A8E"/>
    <w:rsid w:val="00E1761A"/>
    <w:rsid w:val="00E17AC0"/>
    <w:rsid w:val="00E214F0"/>
    <w:rsid w:val="00E216E6"/>
    <w:rsid w:val="00E21840"/>
    <w:rsid w:val="00E228FC"/>
    <w:rsid w:val="00E22D6E"/>
    <w:rsid w:val="00E22EBA"/>
    <w:rsid w:val="00E23814"/>
    <w:rsid w:val="00E238B9"/>
    <w:rsid w:val="00E254E9"/>
    <w:rsid w:val="00E25F1E"/>
    <w:rsid w:val="00E26180"/>
    <w:rsid w:val="00E27B0F"/>
    <w:rsid w:val="00E301EA"/>
    <w:rsid w:val="00E305AE"/>
    <w:rsid w:val="00E306C7"/>
    <w:rsid w:val="00E31215"/>
    <w:rsid w:val="00E31603"/>
    <w:rsid w:val="00E31AF0"/>
    <w:rsid w:val="00E32FFF"/>
    <w:rsid w:val="00E334C5"/>
    <w:rsid w:val="00E33924"/>
    <w:rsid w:val="00E346CF"/>
    <w:rsid w:val="00E35804"/>
    <w:rsid w:val="00E363DD"/>
    <w:rsid w:val="00E37C1D"/>
    <w:rsid w:val="00E40016"/>
    <w:rsid w:val="00E40ABC"/>
    <w:rsid w:val="00E4254E"/>
    <w:rsid w:val="00E449BE"/>
    <w:rsid w:val="00E45113"/>
    <w:rsid w:val="00E45D05"/>
    <w:rsid w:val="00E4607E"/>
    <w:rsid w:val="00E4668E"/>
    <w:rsid w:val="00E47257"/>
    <w:rsid w:val="00E4767C"/>
    <w:rsid w:val="00E4794C"/>
    <w:rsid w:val="00E50822"/>
    <w:rsid w:val="00E51A97"/>
    <w:rsid w:val="00E51BB1"/>
    <w:rsid w:val="00E52344"/>
    <w:rsid w:val="00E532BC"/>
    <w:rsid w:val="00E53C6C"/>
    <w:rsid w:val="00E54C60"/>
    <w:rsid w:val="00E56312"/>
    <w:rsid w:val="00E56B59"/>
    <w:rsid w:val="00E56C4B"/>
    <w:rsid w:val="00E57278"/>
    <w:rsid w:val="00E60192"/>
    <w:rsid w:val="00E60384"/>
    <w:rsid w:val="00E6188F"/>
    <w:rsid w:val="00E62BFD"/>
    <w:rsid w:val="00E62C50"/>
    <w:rsid w:val="00E631CD"/>
    <w:rsid w:val="00E63AB6"/>
    <w:rsid w:val="00E652D9"/>
    <w:rsid w:val="00E65625"/>
    <w:rsid w:val="00E65706"/>
    <w:rsid w:val="00E66428"/>
    <w:rsid w:val="00E66F44"/>
    <w:rsid w:val="00E672F8"/>
    <w:rsid w:val="00E67B38"/>
    <w:rsid w:val="00E67D4F"/>
    <w:rsid w:val="00E67E98"/>
    <w:rsid w:val="00E7146F"/>
    <w:rsid w:val="00E71A14"/>
    <w:rsid w:val="00E72BDA"/>
    <w:rsid w:val="00E75C9C"/>
    <w:rsid w:val="00E76789"/>
    <w:rsid w:val="00E76B8C"/>
    <w:rsid w:val="00E76C65"/>
    <w:rsid w:val="00E8057D"/>
    <w:rsid w:val="00E8113B"/>
    <w:rsid w:val="00E82D04"/>
    <w:rsid w:val="00E82EE7"/>
    <w:rsid w:val="00E83AD6"/>
    <w:rsid w:val="00E83AE4"/>
    <w:rsid w:val="00E84D37"/>
    <w:rsid w:val="00E85879"/>
    <w:rsid w:val="00E85BB3"/>
    <w:rsid w:val="00E85E7C"/>
    <w:rsid w:val="00E86025"/>
    <w:rsid w:val="00E87610"/>
    <w:rsid w:val="00E876FB"/>
    <w:rsid w:val="00E9024C"/>
    <w:rsid w:val="00E910FA"/>
    <w:rsid w:val="00E91485"/>
    <w:rsid w:val="00E91D49"/>
    <w:rsid w:val="00E91E5A"/>
    <w:rsid w:val="00E92148"/>
    <w:rsid w:val="00E9282F"/>
    <w:rsid w:val="00E92D1A"/>
    <w:rsid w:val="00E93D64"/>
    <w:rsid w:val="00E951F4"/>
    <w:rsid w:val="00E9527B"/>
    <w:rsid w:val="00E95D2A"/>
    <w:rsid w:val="00E971D0"/>
    <w:rsid w:val="00E97C70"/>
    <w:rsid w:val="00EA0ABD"/>
    <w:rsid w:val="00EA3101"/>
    <w:rsid w:val="00EA4903"/>
    <w:rsid w:val="00EA620D"/>
    <w:rsid w:val="00EA648C"/>
    <w:rsid w:val="00EA6904"/>
    <w:rsid w:val="00EA74C1"/>
    <w:rsid w:val="00EA7FCE"/>
    <w:rsid w:val="00EB0337"/>
    <w:rsid w:val="00EB11EE"/>
    <w:rsid w:val="00EB2F65"/>
    <w:rsid w:val="00EB36F0"/>
    <w:rsid w:val="00EB4090"/>
    <w:rsid w:val="00EB471D"/>
    <w:rsid w:val="00EB4C3B"/>
    <w:rsid w:val="00EB5AAC"/>
    <w:rsid w:val="00EB6078"/>
    <w:rsid w:val="00EB6B98"/>
    <w:rsid w:val="00EC0FFC"/>
    <w:rsid w:val="00EC1796"/>
    <w:rsid w:val="00EC193C"/>
    <w:rsid w:val="00EC3501"/>
    <w:rsid w:val="00EC4D3C"/>
    <w:rsid w:val="00EC5373"/>
    <w:rsid w:val="00EC5910"/>
    <w:rsid w:val="00EC66D0"/>
    <w:rsid w:val="00EC674D"/>
    <w:rsid w:val="00EC67AD"/>
    <w:rsid w:val="00EC6C31"/>
    <w:rsid w:val="00EC6FE6"/>
    <w:rsid w:val="00EC716C"/>
    <w:rsid w:val="00EC7BAF"/>
    <w:rsid w:val="00EC7CE2"/>
    <w:rsid w:val="00ED023F"/>
    <w:rsid w:val="00ED09AD"/>
    <w:rsid w:val="00ED172F"/>
    <w:rsid w:val="00ED28DE"/>
    <w:rsid w:val="00ED6AD6"/>
    <w:rsid w:val="00ED7F37"/>
    <w:rsid w:val="00EE22AA"/>
    <w:rsid w:val="00EE2CEC"/>
    <w:rsid w:val="00EE31A8"/>
    <w:rsid w:val="00EE3E72"/>
    <w:rsid w:val="00EE3F0F"/>
    <w:rsid w:val="00EE3F4C"/>
    <w:rsid w:val="00EE42F7"/>
    <w:rsid w:val="00EE4410"/>
    <w:rsid w:val="00EE79A3"/>
    <w:rsid w:val="00EF17A8"/>
    <w:rsid w:val="00EF1D2E"/>
    <w:rsid w:val="00EF2733"/>
    <w:rsid w:val="00EF330D"/>
    <w:rsid w:val="00EF4174"/>
    <w:rsid w:val="00EF5152"/>
    <w:rsid w:val="00EF55AC"/>
    <w:rsid w:val="00EF57F3"/>
    <w:rsid w:val="00EF717D"/>
    <w:rsid w:val="00EF7333"/>
    <w:rsid w:val="00EF7AF1"/>
    <w:rsid w:val="00F010F7"/>
    <w:rsid w:val="00F011F1"/>
    <w:rsid w:val="00F0148D"/>
    <w:rsid w:val="00F044CB"/>
    <w:rsid w:val="00F04909"/>
    <w:rsid w:val="00F04A53"/>
    <w:rsid w:val="00F04B3F"/>
    <w:rsid w:val="00F067B9"/>
    <w:rsid w:val="00F106A4"/>
    <w:rsid w:val="00F11679"/>
    <w:rsid w:val="00F118FF"/>
    <w:rsid w:val="00F11C56"/>
    <w:rsid w:val="00F13790"/>
    <w:rsid w:val="00F159CD"/>
    <w:rsid w:val="00F16E5D"/>
    <w:rsid w:val="00F20A35"/>
    <w:rsid w:val="00F20C1C"/>
    <w:rsid w:val="00F2105A"/>
    <w:rsid w:val="00F222A0"/>
    <w:rsid w:val="00F23067"/>
    <w:rsid w:val="00F23994"/>
    <w:rsid w:val="00F23A06"/>
    <w:rsid w:val="00F2490F"/>
    <w:rsid w:val="00F31525"/>
    <w:rsid w:val="00F31D40"/>
    <w:rsid w:val="00F32E7C"/>
    <w:rsid w:val="00F33160"/>
    <w:rsid w:val="00F333B4"/>
    <w:rsid w:val="00F33AFB"/>
    <w:rsid w:val="00F35249"/>
    <w:rsid w:val="00F3650C"/>
    <w:rsid w:val="00F36668"/>
    <w:rsid w:val="00F36956"/>
    <w:rsid w:val="00F36D4D"/>
    <w:rsid w:val="00F378CC"/>
    <w:rsid w:val="00F4001C"/>
    <w:rsid w:val="00F4004A"/>
    <w:rsid w:val="00F406F1"/>
    <w:rsid w:val="00F40CC2"/>
    <w:rsid w:val="00F40D42"/>
    <w:rsid w:val="00F41440"/>
    <w:rsid w:val="00F41617"/>
    <w:rsid w:val="00F44B17"/>
    <w:rsid w:val="00F44D52"/>
    <w:rsid w:val="00F459B3"/>
    <w:rsid w:val="00F45E10"/>
    <w:rsid w:val="00F5066B"/>
    <w:rsid w:val="00F50C4A"/>
    <w:rsid w:val="00F56374"/>
    <w:rsid w:val="00F563BF"/>
    <w:rsid w:val="00F56601"/>
    <w:rsid w:val="00F6080C"/>
    <w:rsid w:val="00F60BA4"/>
    <w:rsid w:val="00F62314"/>
    <w:rsid w:val="00F62320"/>
    <w:rsid w:val="00F62C42"/>
    <w:rsid w:val="00F638E1"/>
    <w:rsid w:val="00F63CD4"/>
    <w:rsid w:val="00F63DA9"/>
    <w:rsid w:val="00F643A5"/>
    <w:rsid w:val="00F64EEB"/>
    <w:rsid w:val="00F65707"/>
    <w:rsid w:val="00F65BD1"/>
    <w:rsid w:val="00F663FC"/>
    <w:rsid w:val="00F66E70"/>
    <w:rsid w:val="00F670D3"/>
    <w:rsid w:val="00F67289"/>
    <w:rsid w:val="00F67555"/>
    <w:rsid w:val="00F67D1E"/>
    <w:rsid w:val="00F709C8"/>
    <w:rsid w:val="00F70A61"/>
    <w:rsid w:val="00F71674"/>
    <w:rsid w:val="00F7184D"/>
    <w:rsid w:val="00F71C98"/>
    <w:rsid w:val="00F72B19"/>
    <w:rsid w:val="00F7313C"/>
    <w:rsid w:val="00F73EDE"/>
    <w:rsid w:val="00F7488F"/>
    <w:rsid w:val="00F75158"/>
    <w:rsid w:val="00F75411"/>
    <w:rsid w:val="00F76720"/>
    <w:rsid w:val="00F777C1"/>
    <w:rsid w:val="00F77C49"/>
    <w:rsid w:val="00F77E01"/>
    <w:rsid w:val="00F77F1F"/>
    <w:rsid w:val="00F80994"/>
    <w:rsid w:val="00F82B29"/>
    <w:rsid w:val="00F82DED"/>
    <w:rsid w:val="00F84032"/>
    <w:rsid w:val="00F844A9"/>
    <w:rsid w:val="00F8484C"/>
    <w:rsid w:val="00F85AF2"/>
    <w:rsid w:val="00F85E11"/>
    <w:rsid w:val="00F8698F"/>
    <w:rsid w:val="00F869C9"/>
    <w:rsid w:val="00F90162"/>
    <w:rsid w:val="00F91ACA"/>
    <w:rsid w:val="00F93707"/>
    <w:rsid w:val="00F93B53"/>
    <w:rsid w:val="00F93F92"/>
    <w:rsid w:val="00F9558A"/>
    <w:rsid w:val="00F95BBE"/>
    <w:rsid w:val="00F969AA"/>
    <w:rsid w:val="00F96D5D"/>
    <w:rsid w:val="00F96E8A"/>
    <w:rsid w:val="00F9711E"/>
    <w:rsid w:val="00F97151"/>
    <w:rsid w:val="00F97BB5"/>
    <w:rsid w:val="00FA0D73"/>
    <w:rsid w:val="00FA14CB"/>
    <w:rsid w:val="00FA1EE2"/>
    <w:rsid w:val="00FA21BB"/>
    <w:rsid w:val="00FA2BF6"/>
    <w:rsid w:val="00FA2D5F"/>
    <w:rsid w:val="00FA3863"/>
    <w:rsid w:val="00FA3A0F"/>
    <w:rsid w:val="00FA4C67"/>
    <w:rsid w:val="00FA50F7"/>
    <w:rsid w:val="00FA5280"/>
    <w:rsid w:val="00FA5968"/>
    <w:rsid w:val="00FA5BFA"/>
    <w:rsid w:val="00FA64C2"/>
    <w:rsid w:val="00FA6C40"/>
    <w:rsid w:val="00FA6F3C"/>
    <w:rsid w:val="00FA6FF1"/>
    <w:rsid w:val="00FA751D"/>
    <w:rsid w:val="00FB0639"/>
    <w:rsid w:val="00FB1138"/>
    <w:rsid w:val="00FB1D6E"/>
    <w:rsid w:val="00FB28B1"/>
    <w:rsid w:val="00FB3D1E"/>
    <w:rsid w:val="00FB41F4"/>
    <w:rsid w:val="00FB4DC5"/>
    <w:rsid w:val="00FB5538"/>
    <w:rsid w:val="00FB5653"/>
    <w:rsid w:val="00FB5D79"/>
    <w:rsid w:val="00FB5FEB"/>
    <w:rsid w:val="00FC0A95"/>
    <w:rsid w:val="00FC0DF3"/>
    <w:rsid w:val="00FC18D1"/>
    <w:rsid w:val="00FC1F5B"/>
    <w:rsid w:val="00FC2625"/>
    <w:rsid w:val="00FC27D7"/>
    <w:rsid w:val="00FC2EE2"/>
    <w:rsid w:val="00FC57D5"/>
    <w:rsid w:val="00FC583B"/>
    <w:rsid w:val="00FC7221"/>
    <w:rsid w:val="00FC7D3A"/>
    <w:rsid w:val="00FD002E"/>
    <w:rsid w:val="00FD0A56"/>
    <w:rsid w:val="00FD1AC8"/>
    <w:rsid w:val="00FD25B8"/>
    <w:rsid w:val="00FD5561"/>
    <w:rsid w:val="00FD55E4"/>
    <w:rsid w:val="00FD7279"/>
    <w:rsid w:val="00FD7E87"/>
    <w:rsid w:val="00FD7E8E"/>
    <w:rsid w:val="00FE037A"/>
    <w:rsid w:val="00FE4058"/>
    <w:rsid w:val="00FE415F"/>
    <w:rsid w:val="00FE4660"/>
    <w:rsid w:val="00FE5679"/>
    <w:rsid w:val="00FE5EB1"/>
    <w:rsid w:val="00FE7E71"/>
    <w:rsid w:val="00FF0E5A"/>
    <w:rsid w:val="00FF0F55"/>
    <w:rsid w:val="00FF2EAF"/>
    <w:rsid w:val="00FF3DBF"/>
    <w:rsid w:val="00FF7920"/>
    <w:rsid w:val="57D4B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20CDDBA"/>
  <w15:docId w15:val="{21F07472-153A-4E1C-8440-1EE65098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AF5ADF"/>
  </w:style>
  <w:style w:type="paragraph" w:styleId="Nagwek1">
    <w:name w:val="heading 1"/>
    <w:basedOn w:val="Normalny"/>
    <w:next w:val="Normalny"/>
    <w:link w:val="Nagwek1Znak"/>
    <w:uiPriority w:val="9"/>
    <w:qFormat/>
    <w:rsid w:val="006E35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034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61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qFormat/>
    <w:rsid w:val="00B03448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B03448"/>
    <w:pPr>
      <w:keepNext/>
      <w:jc w:val="center"/>
      <w:outlineLvl w:val="4"/>
    </w:pPr>
    <w:rPr>
      <w:sz w:val="28"/>
    </w:rPr>
  </w:style>
  <w:style w:type="paragraph" w:styleId="Nagwek8">
    <w:name w:val="heading 8"/>
    <w:basedOn w:val="Normalny"/>
    <w:next w:val="Normalny"/>
    <w:qFormat/>
    <w:rsid w:val="00B03448"/>
    <w:pPr>
      <w:keepNext/>
      <w:spacing w:before="120"/>
      <w:jc w:val="both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630DF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3">
    <w:name w:val="Body Text 3"/>
    <w:basedOn w:val="Normalny"/>
    <w:rsid w:val="00630DF5"/>
    <w:pPr>
      <w:jc w:val="center"/>
    </w:pPr>
    <w:rPr>
      <w:b/>
      <w:sz w:val="28"/>
    </w:rPr>
  </w:style>
  <w:style w:type="character" w:styleId="Hipercze">
    <w:name w:val="Hyperlink"/>
    <w:uiPriority w:val="99"/>
    <w:rsid w:val="00630DF5"/>
    <w:rPr>
      <w:color w:val="0000FF"/>
      <w:u w:val="single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630D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630DF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rsid w:val="00630DF5"/>
    <w:pPr>
      <w:widowControl w:val="0"/>
      <w:autoSpaceDE w:val="0"/>
      <w:autoSpaceDN w:val="0"/>
      <w:adjustRightInd w:val="0"/>
      <w:spacing w:line="274" w:lineRule="exact"/>
      <w:ind w:hanging="245"/>
    </w:pPr>
    <w:rPr>
      <w:sz w:val="24"/>
      <w:szCs w:val="24"/>
    </w:rPr>
  </w:style>
  <w:style w:type="paragraph" w:styleId="Tekstpodstawowy">
    <w:name w:val="Body Text"/>
    <w:basedOn w:val="Normalny"/>
    <w:rsid w:val="00630DF5"/>
    <w:pPr>
      <w:spacing w:after="120"/>
    </w:pPr>
  </w:style>
  <w:style w:type="character" w:styleId="Odwoanieprzypisudolnego">
    <w:name w:val="footnote reference"/>
    <w:aliases w:val="Odwołanie przypisu"/>
    <w:uiPriority w:val="99"/>
    <w:rsid w:val="00630DF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630DF5"/>
    <w:rPr>
      <w:noProof/>
    </w:rPr>
  </w:style>
  <w:style w:type="paragraph" w:styleId="Tekstpodstawowywcity">
    <w:name w:val="Body Text Indent"/>
    <w:basedOn w:val="Normalny"/>
    <w:link w:val="TekstpodstawowywcityZnak"/>
    <w:rsid w:val="00B03448"/>
    <w:pPr>
      <w:spacing w:after="120"/>
      <w:ind w:left="283"/>
    </w:pPr>
  </w:style>
  <w:style w:type="paragraph" w:styleId="Tekstpodstawowy2">
    <w:name w:val="Body Text 2"/>
    <w:basedOn w:val="Normalny"/>
    <w:rsid w:val="00B03448"/>
    <w:pPr>
      <w:spacing w:after="120" w:line="480" w:lineRule="auto"/>
    </w:pPr>
  </w:style>
  <w:style w:type="paragraph" w:customStyle="1" w:styleId="Style7">
    <w:name w:val="Style7"/>
    <w:basedOn w:val="Normalny"/>
    <w:rsid w:val="00B03448"/>
    <w:pPr>
      <w:widowControl w:val="0"/>
      <w:autoSpaceDE w:val="0"/>
      <w:autoSpaceDN w:val="0"/>
      <w:adjustRightInd w:val="0"/>
      <w:spacing w:line="281" w:lineRule="exact"/>
    </w:pPr>
    <w:rPr>
      <w:sz w:val="24"/>
      <w:szCs w:val="24"/>
    </w:rPr>
  </w:style>
  <w:style w:type="character" w:customStyle="1" w:styleId="FontStyle13">
    <w:name w:val="Font Style13"/>
    <w:rsid w:val="00B0344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Normalny"/>
    <w:uiPriority w:val="99"/>
    <w:rsid w:val="00B0344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Normalny"/>
    <w:rsid w:val="00B0344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wykytekst">
    <w:name w:val="Plain Text"/>
    <w:basedOn w:val="Normalny"/>
    <w:link w:val="ZwykytekstZnak"/>
    <w:rsid w:val="00B03448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rsid w:val="00B03448"/>
    <w:rPr>
      <w:rFonts w:ascii="Courier New" w:hAnsi="Courier New" w:cs="Courier New"/>
      <w:lang w:val="pl-PL" w:eastAsia="pl-PL" w:bidi="ar-SA"/>
    </w:rPr>
  </w:style>
  <w:style w:type="paragraph" w:customStyle="1" w:styleId="tyt">
    <w:name w:val="tyt"/>
    <w:basedOn w:val="Normalny"/>
    <w:rsid w:val="00B03448"/>
    <w:pPr>
      <w:keepNext/>
      <w:spacing w:before="60" w:after="60"/>
      <w:jc w:val="center"/>
    </w:pPr>
    <w:rPr>
      <w:b/>
      <w:bCs/>
      <w:sz w:val="24"/>
      <w:szCs w:val="24"/>
    </w:rPr>
  </w:style>
  <w:style w:type="paragraph" w:customStyle="1" w:styleId="rozdzia">
    <w:name w:val="rozdział"/>
    <w:basedOn w:val="Normalny"/>
    <w:autoRedefine/>
    <w:rsid w:val="00B03448"/>
    <w:pPr>
      <w:jc w:val="center"/>
    </w:pPr>
    <w:rPr>
      <w:b/>
      <w:spacing w:val="8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78099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8099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8099A"/>
  </w:style>
  <w:style w:type="paragraph" w:styleId="Tekstdymka">
    <w:name w:val="Balloon Text"/>
    <w:basedOn w:val="Normalny"/>
    <w:link w:val="TekstdymkaZnak"/>
    <w:uiPriority w:val="99"/>
    <w:semiHidden/>
    <w:rsid w:val="00970CA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4736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36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36C6"/>
    <w:rPr>
      <w:b/>
      <w:bCs/>
    </w:rPr>
  </w:style>
  <w:style w:type="paragraph" w:styleId="Tekstprzypisukocowego">
    <w:name w:val="endnote text"/>
    <w:basedOn w:val="Normalny"/>
    <w:semiHidden/>
    <w:rsid w:val="00FA3A0F"/>
  </w:style>
  <w:style w:type="character" w:styleId="Odwoanieprzypisukocowego">
    <w:name w:val="endnote reference"/>
    <w:semiHidden/>
    <w:rsid w:val="00FA3A0F"/>
    <w:rPr>
      <w:vertAlign w:val="superscript"/>
    </w:rPr>
  </w:style>
  <w:style w:type="paragraph" w:customStyle="1" w:styleId="akapitzlist0">
    <w:name w:val="akapitzlist"/>
    <w:basedOn w:val="Normalny"/>
    <w:rsid w:val="001B7438"/>
    <w:pPr>
      <w:spacing w:before="100" w:beforeAutospacing="1" w:after="100" w:afterAutospacing="1"/>
    </w:pPr>
    <w:rPr>
      <w:sz w:val="24"/>
      <w:szCs w:val="24"/>
    </w:rPr>
  </w:style>
  <w:style w:type="character" w:styleId="UyteHipercze">
    <w:name w:val="FollowedHyperlink"/>
    <w:uiPriority w:val="99"/>
    <w:rsid w:val="00D02104"/>
    <w:rPr>
      <w:color w:val="800080"/>
      <w:u w:val="single"/>
    </w:rPr>
  </w:style>
  <w:style w:type="paragraph" w:customStyle="1" w:styleId="Tekstpodstawowy31">
    <w:name w:val="Tekst podstawowy 31"/>
    <w:basedOn w:val="Normalny"/>
    <w:rsid w:val="00272E14"/>
    <w:pPr>
      <w:suppressAutoHyphens/>
      <w:jc w:val="center"/>
    </w:pPr>
    <w:rPr>
      <w:b/>
      <w:sz w:val="28"/>
      <w:lang w:eastAsia="zh-CN"/>
    </w:rPr>
  </w:style>
  <w:style w:type="paragraph" w:customStyle="1" w:styleId="Akapitzlist1">
    <w:name w:val="Akapit z listą1"/>
    <w:basedOn w:val="Normalny"/>
    <w:rsid w:val="00C27A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zeinternetowe">
    <w:name w:val="Łącze internetowe"/>
    <w:rsid w:val="006C5389"/>
    <w:rPr>
      <w:color w:val="0000FF"/>
      <w:u w:val="single"/>
    </w:rPr>
  </w:style>
  <w:style w:type="table" w:styleId="Tabela-Siatka">
    <w:name w:val="Table Grid"/>
    <w:basedOn w:val="Standardowy"/>
    <w:uiPriority w:val="59"/>
    <w:rsid w:val="000D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B2BA3"/>
  </w:style>
  <w:style w:type="character" w:customStyle="1" w:styleId="dane1">
    <w:name w:val="dane1"/>
    <w:rsid w:val="00725332"/>
    <w:rPr>
      <w:color w:val="0000CD"/>
    </w:rPr>
  </w:style>
  <w:style w:type="paragraph" w:customStyle="1" w:styleId="txtli">
    <w:name w:val="txtli"/>
    <w:basedOn w:val="Normalny"/>
    <w:rsid w:val="00FD7279"/>
    <w:pPr>
      <w:spacing w:before="100" w:after="100"/>
    </w:pPr>
    <w:rPr>
      <w:rFonts w:ascii="Arial" w:eastAsia="Arial Unicode MS" w:hAnsi="Arial"/>
      <w:i/>
      <w:color w:val="000080"/>
      <w:sz w:val="18"/>
      <w:szCs w:val="24"/>
    </w:rPr>
  </w:style>
  <w:style w:type="paragraph" w:customStyle="1" w:styleId="Tekstpodstawowy21">
    <w:name w:val="Tekst podstawowy 21"/>
    <w:basedOn w:val="Normalny"/>
    <w:rsid w:val="00B90102"/>
    <w:pPr>
      <w:suppressAutoHyphens/>
    </w:pPr>
    <w:rPr>
      <w:rFonts w:ascii="Arial" w:hAnsi="Arial" w:cs="Arial"/>
      <w:color w:val="000000"/>
      <w:sz w:val="22"/>
      <w:lang w:eastAsia="ar-SA"/>
    </w:rPr>
  </w:style>
  <w:style w:type="character" w:customStyle="1" w:styleId="StopkaZnak">
    <w:name w:val="Stopka Znak"/>
    <w:link w:val="Stopka"/>
    <w:uiPriority w:val="99"/>
    <w:rsid w:val="00881B29"/>
  </w:style>
  <w:style w:type="paragraph" w:customStyle="1" w:styleId="nagowekSIWZ1">
    <w:name w:val="nagłowek SIWZ 1"/>
    <w:basedOn w:val="Akapitzlist"/>
    <w:uiPriority w:val="99"/>
    <w:qFormat/>
    <w:rsid w:val="003C07B1"/>
    <w:pPr>
      <w:spacing w:before="240" w:after="240" w:line="240" w:lineRule="auto"/>
      <w:ind w:hanging="360"/>
      <w:contextualSpacing w:val="0"/>
      <w:jc w:val="both"/>
    </w:pPr>
    <w:rPr>
      <w:rFonts w:ascii="Times New Roman" w:eastAsiaTheme="minorHAnsi" w:hAnsi="Times New Roman"/>
      <w:b/>
      <w:sz w:val="24"/>
      <w:szCs w:val="24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basedOn w:val="Domylnaczcionkaakapitu"/>
    <w:link w:val="Akapitzlist"/>
    <w:uiPriority w:val="34"/>
    <w:qFormat/>
    <w:rsid w:val="003C07B1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E876FB"/>
    <w:rPr>
      <w:noProof/>
    </w:rPr>
  </w:style>
  <w:style w:type="paragraph" w:styleId="Poprawka">
    <w:name w:val="Revision"/>
    <w:hidden/>
    <w:uiPriority w:val="99"/>
    <w:semiHidden/>
    <w:rsid w:val="00AF00A8"/>
  </w:style>
  <w:style w:type="paragraph" w:customStyle="1" w:styleId="NormalBold">
    <w:name w:val="NormalBold"/>
    <w:basedOn w:val="Normalny"/>
    <w:link w:val="NormalBoldChar"/>
    <w:rsid w:val="001A1115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A1115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1A1115"/>
    <w:rPr>
      <w:b/>
      <w:i/>
      <w:spacing w:val="0"/>
    </w:rPr>
  </w:style>
  <w:style w:type="paragraph" w:customStyle="1" w:styleId="Text1">
    <w:name w:val="Text 1"/>
    <w:basedOn w:val="Normalny"/>
    <w:rsid w:val="001A1115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A1115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A1115"/>
    <w:pPr>
      <w:numPr>
        <w:numId w:val="1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A1115"/>
    <w:pPr>
      <w:numPr>
        <w:numId w:val="1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A1115"/>
    <w:pPr>
      <w:numPr>
        <w:numId w:val="2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A1115"/>
    <w:pPr>
      <w:numPr>
        <w:ilvl w:val="1"/>
        <w:numId w:val="2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A1115"/>
    <w:pPr>
      <w:numPr>
        <w:ilvl w:val="2"/>
        <w:numId w:val="2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A1115"/>
    <w:pPr>
      <w:numPr>
        <w:ilvl w:val="3"/>
        <w:numId w:val="2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A111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A111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A1115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BA2"/>
  </w:style>
  <w:style w:type="paragraph" w:styleId="Bezodstpw">
    <w:name w:val="No Spacing"/>
    <w:uiPriority w:val="1"/>
    <w:qFormat/>
    <w:rsid w:val="007D4533"/>
    <w:pPr>
      <w:jc w:val="both"/>
    </w:pPr>
    <w:rPr>
      <w:rFonts w:eastAsia="Calibri"/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0FAD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D6341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link w:val="Tekstpodstawowywcity"/>
    <w:locked/>
    <w:rsid w:val="007F0055"/>
  </w:style>
  <w:style w:type="paragraph" w:customStyle="1" w:styleId="Default">
    <w:name w:val="Default"/>
    <w:rsid w:val="00E6038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61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F222A0"/>
    <w:rPr>
      <w:rFonts w:ascii="Segoe UI" w:eastAsiaTheme="minorHAnsi" w:hAnsi="Segoe UI" w:cs="Segoe UI"/>
      <w:sz w:val="18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558EC"/>
    <w:rPr>
      <w:b/>
      <w:bCs/>
    </w:rPr>
  </w:style>
  <w:style w:type="numbering" w:customStyle="1" w:styleId="WW8Num2">
    <w:name w:val="WW8Num2"/>
    <w:rsid w:val="002256C7"/>
    <w:pPr>
      <w:numPr>
        <w:numId w:val="58"/>
      </w:numPr>
    </w:pPr>
  </w:style>
  <w:style w:type="numbering" w:customStyle="1" w:styleId="WW8Num1">
    <w:name w:val="WW8Num1"/>
    <w:rsid w:val="002256C7"/>
    <w:pPr>
      <w:numPr>
        <w:numId w:val="59"/>
      </w:numPr>
    </w:pPr>
  </w:style>
  <w:style w:type="character" w:styleId="Tekstzastpczy">
    <w:name w:val="Placeholder Text"/>
    <w:basedOn w:val="Domylnaczcionkaakapitu"/>
    <w:uiPriority w:val="99"/>
    <w:semiHidden/>
    <w:rsid w:val="003F5FAB"/>
    <w:rPr>
      <w:color w:val="808080"/>
    </w:rPr>
  </w:style>
  <w:style w:type="paragraph" w:customStyle="1" w:styleId="Style15">
    <w:name w:val="Style15"/>
    <w:basedOn w:val="Normalny"/>
    <w:uiPriority w:val="99"/>
    <w:rsid w:val="00F91ACA"/>
    <w:pPr>
      <w:widowControl w:val="0"/>
      <w:shd w:val="clear" w:color="auto" w:fill="FFFFFF"/>
      <w:autoSpaceDE w:val="0"/>
      <w:autoSpaceDN w:val="0"/>
      <w:adjustRightInd w:val="0"/>
      <w:spacing w:line="252" w:lineRule="exact"/>
      <w:ind w:left="425" w:hanging="324"/>
      <w:jc w:val="both"/>
    </w:pPr>
    <w:rPr>
      <w:rFonts w:ascii="Bernard MT Condensed" w:eastAsia="Bernard MT Condensed" w:hAnsi="Bernard MT Condensed" w:cs="Bernard MT Condensed"/>
      <w:sz w:val="24"/>
      <w:szCs w:val="24"/>
    </w:rPr>
  </w:style>
  <w:style w:type="character" w:customStyle="1" w:styleId="FontStyle54">
    <w:name w:val="Font Style54"/>
    <w:uiPriority w:val="99"/>
    <w:rsid w:val="00F91ACA"/>
    <w:rPr>
      <w:rFonts w:ascii="Bernard MT Condensed" w:hAnsi="Bernard MT Condensed"/>
      <w:sz w:val="20"/>
    </w:rPr>
  </w:style>
  <w:style w:type="character" w:customStyle="1" w:styleId="FontStyle53">
    <w:name w:val="Font Style53"/>
    <w:uiPriority w:val="99"/>
    <w:rsid w:val="00F91ACA"/>
    <w:rPr>
      <w:rFonts w:ascii="Bernard MT Condensed" w:hAnsi="Bernard MT Condensed"/>
      <w:b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91ACA"/>
  </w:style>
  <w:style w:type="character" w:customStyle="1" w:styleId="TekstdymkaZnak">
    <w:name w:val="Tekst dymka Znak"/>
    <w:link w:val="Tekstdymka"/>
    <w:uiPriority w:val="99"/>
    <w:semiHidden/>
    <w:rsid w:val="00F91ACA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semiHidden/>
    <w:rsid w:val="00F91ACA"/>
    <w:rPr>
      <w:b/>
      <w:bCs/>
    </w:rPr>
  </w:style>
  <w:style w:type="character" w:customStyle="1" w:styleId="Nagwek1Znak">
    <w:name w:val="Nagłówek 1 Znak"/>
    <w:link w:val="Nagwek1"/>
    <w:uiPriority w:val="9"/>
    <w:rsid w:val="00F91ACA"/>
    <w:rPr>
      <w:rFonts w:ascii="Arial" w:hAnsi="Arial" w:cs="Arial"/>
      <w:b/>
      <w:bCs/>
      <w:kern w:val="32"/>
      <w:sz w:val="32"/>
      <w:szCs w:val="32"/>
    </w:rPr>
  </w:style>
  <w:style w:type="paragraph" w:styleId="Legenda">
    <w:name w:val="caption"/>
    <w:basedOn w:val="Normalny"/>
    <w:next w:val="Normalny"/>
    <w:uiPriority w:val="35"/>
    <w:unhideWhenUsed/>
    <w:qFormat/>
    <w:rsid w:val="00F91ACA"/>
    <w:pPr>
      <w:shd w:val="clear" w:color="auto" w:fill="FFFFFF"/>
      <w:spacing w:after="120" w:line="276" w:lineRule="auto"/>
      <w:ind w:left="425"/>
      <w:jc w:val="both"/>
    </w:pPr>
    <w:rPr>
      <w:rFonts w:ascii="Tahoma" w:eastAsia="Tahoma" w:hAnsi="Tahoma" w:cs="Bernard MT Condensed"/>
      <w:b/>
      <w:bCs/>
      <w:sz w:val="24"/>
      <w:szCs w:val="24"/>
      <w:lang w:eastAsia="en-US"/>
    </w:rPr>
  </w:style>
  <w:style w:type="table" w:styleId="Siatkatabelijasna">
    <w:name w:val="Grid Table Light"/>
    <w:basedOn w:val="Standardowy"/>
    <w:uiPriority w:val="40"/>
    <w:rsid w:val="00F91ACA"/>
    <w:rPr>
      <w:rFonts w:ascii="Tahoma" w:eastAsia="Tahoma" w:hAnsi="Tahoma" w:cs="Bernard MT Condensed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Zwykatabela1">
    <w:name w:val="Plain Table 1"/>
    <w:basedOn w:val="Standardowy"/>
    <w:uiPriority w:val="41"/>
    <w:rsid w:val="00F91ACA"/>
    <w:rPr>
      <w:rFonts w:ascii="Tahoma" w:eastAsia="Tahoma" w:hAnsi="Tahoma" w:cs="Bernard MT Condensed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siatki1jasna">
    <w:name w:val="Grid Table 1 Light"/>
    <w:basedOn w:val="Standardowy"/>
    <w:uiPriority w:val="46"/>
    <w:rsid w:val="00F91ACA"/>
    <w:rPr>
      <w:rFonts w:ascii="Tahoma" w:eastAsia="Tahoma" w:hAnsi="Tahoma" w:cs="Bernard MT Condensed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link w:val="TabelaZnak"/>
    <w:qFormat/>
    <w:rsid w:val="00F91ACA"/>
    <w:rPr>
      <w:rFonts w:ascii="Tahoma" w:eastAsia="Bernard MT Condensed" w:hAnsi="Tahoma" w:cs="Tahoma"/>
      <w:color w:val="000000"/>
    </w:rPr>
  </w:style>
  <w:style w:type="paragraph" w:styleId="Spistreci3">
    <w:name w:val="toc 3"/>
    <w:basedOn w:val="Normalny"/>
    <w:next w:val="Normalny"/>
    <w:autoRedefine/>
    <w:uiPriority w:val="39"/>
    <w:unhideWhenUsed/>
    <w:rsid w:val="00F91ACA"/>
    <w:pPr>
      <w:shd w:val="clear" w:color="auto" w:fill="FFFFFF"/>
      <w:spacing w:after="120" w:line="276" w:lineRule="auto"/>
      <w:ind w:left="440"/>
      <w:jc w:val="both"/>
    </w:pPr>
    <w:rPr>
      <w:rFonts w:ascii="Tahoma" w:eastAsia="Tahoma" w:hAnsi="Tahoma" w:cs="Bernard MT Condensed"/>
      <w:sz w:val="22"/>
      <w:szCs w:val="22"/>
      <w:lang w:eastAsia="en-US"/>
    </w:rPr>
  </w:style>
  <w:style w:type="character" w:customStyle="1" w:styleId="TabelaZnak">
    <w:name w:val="Tabela Znak"/>
    <w:link w:val="Tabela"/>
    <w:rsid w:val="00F91ACA"/>
    <w:rPr>
      <w:rFonts w:ascii="Tahoma" w:eastAsia="Bernard MT Condensed" w:hAnsi="Tahoma" w:cs="Tahoma"/>
      <w:color w:val="000000"/>
    </w:rPr>
  </w:style>
  <w:style w:type="paragraph" w:styleId="Spistreci1">
    <w:name w:val="toc 1"/>
    <w:basedOn w:val="Normalny"/>
    <w:next w:val="Normalny"/>
    <w:autoRedefine/>
    <w:uiPriority w:val="39"/>
    <w:unhideWhenUsed/>
    <w:rsid w:val="00F91ACA"/>
    <w:pPr>
      <w:shd w:val="clear" w:color="auto" w:fill="FFFFFF"/>
      <w:spacing w:after="120" w:line="276" w:lineRule="auto"/>
      <w:jc w:val="both"/>
    </w:pPr>
    <w:rPr>
      <w:rFonts w:ascii="Tahoma" w:eastAsia="Tahoma" w:hAnsi="Tahoma" w:cs="Bernard MT Condensed"/>
      <w:sz w:val="22"/>
      <w:szCs w:val="22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F91ACA"/>
    <w:pPr>
      <w:shd w:val="clear" w:color="auto" w:fill="FFFFFF"/>
      <w:spacing w:after="120" w:line="276" w:lineRule="auto"/>
      <w:jc w:val="both"/>
    </w:pPr>
    <w:rPr>
      <w:rFonts w:ascii="Tahoma" w:eastAsia="Tahoma" w:hAnsi="Tahoma" w:cs="Bernard MT Condensed"/>
      <w:sz w:val="22"/>
      <w:szCs w:val="22"/>
      <w:lang w:eastAsia="en-US"/>
    </w:rPr>
  </w:style>
  <w:style w:type="character" w:customStyle="1" w:styleId="para">
    <w:name w:val="para"/>
    <w:rsid w:val="00F91ACA"/>
  </w:style>
  <w:style w:type="table" w:customStyle="1" w:styleId="Tabelaparametry1">
    <w:name w:val="Tabela_parametry_1"/>
    <w:basedOn w:val="Standardowy"/>
    <w:uiPriority w:val="99"/>
    <w:rsid w:val="00F91ACA"/>
    <w:rPr>
      <w:rFonts w:ascii="Tahoma" w:eastAsia="Tahoma" w:hAnsi="Tahoma" w:cs="Bernard MT Condensed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pubenchmark.net" TargetMode="External"/><Relationship Id="rId18" Type="http://schemas.openxmlformats.org/officeDocument/2006/relationships/hyperlink" Target="http://www.cpubenchmark.ne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nvidia.com" TargetMode="External"/><Relationship Id="rId17" Type="http://schemas.openxmlformats.org/officeDocument/2006/relationships/hyperlink" Target="http://www.nvidi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pubenchmark.n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pubenchmark.ne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nvidia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vidia.co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0864f9df-6cf8-4f8f-ba5b-0b695971a26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D576D63452804089C3F7D021072707" ma:contentTypeVersion="26" ma:contentTypeDescription="Utwórz nowy dokument." ma:contentTypeScope="" ma:versionID="c1ec03d9dadb71013bcd6bc1b5100043">
  <xsd:schema xmlns:xsd="http://www.w3.org/2001/XMLSchema" xmlns:xs="http://www.w3.org/2001/XMLSchema" xmlns:p="http://schemas.microsoft.com/office/2006/metadata/properties" xmlns:ns2="6c796a95-17fb-49f8-999a-867bf2642d8b" targetNamespace="http://schemas.microsoft.com/office/2006/metadata/properties" ma:root="true" ma:fieldsID="9eac2db0d49eabac13c1a9f92c8d7c81" ns2:_="">
    <xsd:import namespace="6c796a95-17fb-49f8-999a-867bf2642d8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96a95-17fb-49f8-999a-867bf2642d8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6c796a95-17fb-49f8-999a-867bf2642d8b" xsi:nil="true"/>
    <Math_Settings xmlns="6c796a95-17fb-49f8-999a-867bf2642d8b" xsi:nil="true"/>
    <Member_Groups xmlns="6c796a95-17fb-49f8-999a-867bf2642d8b">
      <UserInfo>
        <DisplayName/>
        <AccountId xsi:nil="true"/>
        <AccountType/>
      </UserInfo>
    </Member_Groups>
    <Has_Leaders_Only_SectionGroup xmlns="6c796a95-17fb-49f8-999a-867bf2642d8b" xsi:nil="true"/>
    <Distribution_Groups xmlns="6c796a95-17fb-49f8-999a-867bf2642d8b" xsi:nil="true"/>
    <LMS_Mappings xmlns="6c796a95-17fb-49f8-999a-867bf2642d8b" xsi:nil="true"/>
    <Is_Collaboration_Space_Locked xmlns="6c796a95-17fb-49f8-999a-867bf2642d8b" xsi:nil="true"/>
    <Templates xmlns="6c796a95-17fb-49f8-999a-867bf2642d8b" xsi:nil="true"/>
    <Leaders xmlns="6c796a95-17fb-49f8-999a-867bf2642d8b">
      <UserInfo>
        <DisplayName/>
        <AccountId xsi:nil="true"/>
        <AccountType/>
      </UserInfo>
    </Leaders>
    <Invited_Members xmlns="6c796a95-17fb-49f8-999a-867bf2642d8b" xsi:nil="true"/>
    <Self_Registration_Enabled xmlns="6c796a95-17fb-49f8-999a-867bf2642d8b" xsi:nil="true"/>
    <AppVersion xmlns="6c796a95-17fb-49f8-999a-867bf2642d8b" xsi:nil="true"/>
    <NotebookType xmlns="6c796a95-17fb-49f8-999a-867bf2642d8b" xsi:nil="true"/>
    <CultureName xmlns="6c796a95-17fb-49f8-999a-867bf2642d8b" xsi:nil="true"/>
    <Invited_Leaders xmlns="6c796a95-17fb-49f8-999a-867bf2642d8b" xsi:nil="true"/>
    <IsNotebookLocked xmlns="6c796a95-17fb-49f8-999a-867bf2642d8b" xsi:nil="true"/>
    <DefaultSectionNames xmlns="6c796a95-17fb-49f8-999a-867bf2642d8b" xsi:nil="true"/>
    <Members xmlns="6c796a95-17fb-49f8-999a-867bf2642d8b">
      <UserInfo>
        <DisplayName/>
        <AccountId xsi:nil="true"/>
        <AccountType/>
      </UserInfo>
    </Members>
    <FolderType xmlns="6c796a95-17fb-49f8-999a-867bf2642d8b" xsi:nil="true"/>
    <Owner xmlns="6c796a95-17fb-49f8-999a-867bf2642d8b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C8A0F-16D9-4933-8354-9AD5CFC79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8EB3F-C5D7-48BB-B9DA-06749F9DE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96a95-17fb-49f8-999a-867bf2642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A141BF-2D93-4969-B953-8DE87972A90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c796a95-17fb-49f8-999a-867bf2642d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B3ECC9-955A-454A-B09B-07B74855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45</Pages>
  <Words>12262</Words>
  <Characters>82576</Characters>
  <Application>Microsoft Office Word</Application>
  <DocSecurity>0</DocSecurity>
  <Lines>688</Lines>
  <Paragraphs>189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Sil-art Rycho444</Company>
  <LinksUpToDate>false</LinksUpToDate>
  <CharactersWithSpaces>94649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COIMS</dc:creator>
  <cp:lastModifiedBy>Hermanowski Michał</cp:lastModifiedBy>
  <cp:revision>8</cp:revision>
  <cp:lastPrinted>2020-01-17T14:24:00Z</cp:lastPrinted>
  <dcterms:created xsi:type="dcterms:W3CDTF">2020-01-10T13:50:00Z</dcterms:created>
  <dcterms:modified xsi:type="dcterms:W3CDTF">2020-01-23T13:39:00Z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0x0101009DD576D63452804089C3F7D021072707</vt:lpwstr>
  </property>
</Properties>
</file>